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CB87" w14:textId="77777777" w:rsidR="002412A0" w:rsidRDefault="002412A0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260B8CED" wp14:editId="242A1766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E02B" w14:textId="77777777" w:rsidR="002412A0" w:rsidRDefault="002412A0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10B4DFB0" w14:textId="3142FF20" w:rsidR="002412A0" w:rsidRDefault="002412A0" w:rsidP="002412A0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27647840" w:history="1">
        <w:r w:rsidRPr="00557441">
          <w:rPr>
            <w:rStyle w:val="Hyperlink"/>
            <w:noProof/>
            <w:rtl/>
          </w:rPr>
          <w:t>טיוטת כללים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Toc27647840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05F6204F" w14:textId="06F13708" w:rsidR="002412A0" w:rsidRDefault="002412A0" w:rsidP="002412A0">
      <w:pPr>
        <w:pStyle w:val="TOC4"/>
        <w:rPr>
          <w:rFonts w:cstheme="minorBidi"/>
          <w:rtl/>
        </w:rPr>
      </w:pPr>
      <w:hyperlink w:anchor="_Toc27647841" w:history="1">
        <w:r w:rsidRPr="00557441">
          <w:rPr>
            <w:rStyle w:val="Hyperlink"/>
            <w:rtl/>
          </w:rPr>
          <w:t>א. שם הכללים המוצעים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Toc27647841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14:paraId="4E42211C" w14:textId="53B9DF34" w:rsidR="002412A0" w:rsidRDefault="002412A0" w:rsidP="002412A0">
      <w:pPr>
        <w:pStyle w:val="TOC4"/>
        <w:rPr>
          <w:rFonts w:cstheme="minorBidi"/>
          <w:rtl/>
        </w:rPr>
      </w:pPr>
      <w:hyperlink w:anchor="_Toc27647842" w:history="1">
        <w:r w:rsidRPr="00557441">
          <w:rPr>
            <w:rStyle w:val="Hyperlink"/>
            <w:rtl/>
          </w:rPr>
          <w:t>ב. מטרת הכללים המוצעים והצורך בהם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Toc27647842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14:paraId="59FD01AB" w14:textId="68C5F913" w:rsidR="002412A0" w:rsidRDefault="002412A0" w:rsidP="002412A0">
      <w:pPr>
        <w:pStyle w:val="TOC4"/>
        <w:rPr>
          <w:rFonts w:cstheme="minorBidi"/>
          <w:rtl/>
        </w:rPr>
      </w:pPr>
      <w:hyperlink w:anchor="_Toc27647843" w:history="1">
        <w:r w:rsidRPr="00557441">
          <w:rPr>
            <w:rStyle w:val="Hyperlink"/>
            <w:rtl/>
          </w:rPr>
          <w:t>ג. להלן נוסח טיוטת הכללים המוצעים: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Toc27647843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14:paraId="5A35D66F" w14:textId="014358BA" w:rsidR="002412A0" w:rsidRDefault="002412A0" w:rsidP="002412A0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27647844" w:history="1">
        <w:r w:rsidRPr="00557441">
          <w:rPr>
            <w:rStyle w:val="Hyperlink"/>
            <w:noProof/>
            <w:rtl/>
          </w:rPr>
          <w:t>טיוטת כללי קידום התחרות בענף המזון (פטור לפעולות ולהסדרים שעניינם סידור מצרכים בחנות של קמעונאי גדול)(הוראת שעה) (תיקון מס'...), התש"ף-2019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Toc27647844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14:paraId="5E704DF1" w14:textId="45EF1EC2" w:rsidR="002412A0" w:rsidRDefault="002412A0" w:rsidP="002412A0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27647845" w:history="1">
        <w:r w:rsidRPr="00557441">
          <w:rPr>
            <w:rStyle w:val="Hyperlink"/>
            <w:noProof/>
            <w:rtl/>
          </w:rPr>
          <w:t>תיקון סעיף 4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Toc27647845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14:paraId="156B0CCA" w14:textId="6B7C164A" w:rsidR="002412A0" w:rsidRDefault="002412A0" w:rsidP="002412A0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27647846" w:history="1">
        <w:r w:rsidRPr="00557441">
          <w:rPr>
            <w:rStyle w:val="Hyperlink"/>
            <w:noProof/>
            <w:rtl/>
          </w:rPr>
          <w:t>דברי הסבר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Toc27647846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14:paraId="15061976" w14:textId="6C2CE0B1" w:rsidR="002412A0" w:rsidRDefault="002412A0" w:rsidP="002412A0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14:paraId="3F9258DE" w14:textId="77777777" w:rsidR="00034135" w:rsidRDefault="00034135" w:rsidP="00B6456D">
      <w:pPr>
        <w:pStyle w:val="1"/>
        <w:keepNext w:val="0"/>
        <w:keepLines w:val="0"/>
      </w:pPr>
      <w:bookmarkStart w:id="0" w:name="_Toc27647829"/>
      <w:bookmarkStart w:id="1" w:name="_Toc27647840"/>
      <w:r>
        <w:rPr>
          <w:rtl/>
        </w:rPr>
        <w:lastRenderedPageBreak/>
        <w:t xml:space="preserve">טיוטת </w:t>
      </w:r>
      <w:r w:rsidR="00B6456D">
        <w:rPr>
          <w:rFonts w:hint="cs"/>
          <w:rtl/>
        </w:rPr>
        <w:t>כללים</w:t>
      </w:r>
      <w:bookmarkEnd w:id="0"/>
      <w:bookmarkEnd w:id="1"/>
    </w:p>
    <w:p w14:paraId="6C680AA5" w14:textId="77777777" w:rsidR="00034135" w:rsidRDefault="00034135" w:rsidP="00722C14">
      <w:pPr>
        <w:rPr>
          <w:rtl/>
        </w:rPr>
      </w:pPr>
    </w:p>
    <w:p w14:paraId="6E6D5F83" w14:textId="77777777" w:rsidR="00034135" w:rsidRDefault="00034135" w:rsidP="00B6456D">
      <w:pPr>
        <w:pStyle w:val="4"/>
        <w:rPr>
          <w:rtl/>
        </w:rPr>
      </w:pPr>
      <w:bookmarkStart w:id="2" w:name="_Toc27647841"/>
      <w:r>
        <w:rPr>
          <w:rFonts w:hint="cs"/>
          <w:rtl/>
        </w:rPr>
        <w:t xml:space="preserve">שם </w:t>
      </w:r>
      <w:r w:rsidR="00B6456D">
        <w:rPr>
          <w:rFonts w:hint="cs"/>
          <w:rtl/>
        </w:rPr>
        <w:t>הכללים המוצעים</w:t>
      </w:r>
      <w:bookmarkEnd w:id="2"/>
    </w:p>
    <w:p w14:paraId="74F6234A" w14:textId="3F0A0BE4" w:rsidR="00034135" w:rsidRDefault="00034135" w:rsidP="00161DC0">
      <w:r>
        <w:rPr>
          <w:rFonts w:hint="cs"/>
          <w:rtl/>
        </w:rPr>
        <w:t>כללי קידום התחרות בענף המזון (פטור לפעולות ולהסדרים שעניינם סידור מצרכים בחנות של קמעונאי גדול)</w:t>
      </w:r>
      <w:r w:rsidR="00CF3EC9">
        <w:rPr>
          <w:rFonts w:hint="cs"/>
          <w:rtl/>
        </w:rPr>
        <w:t xml:space="preserve"> </w:t>
      </w:r>
      <w:r w:rsidR="00AC2692">
        <w:rPr>
          <w:rFonts w:hint="cs"/>
          <w:rtl/>
        </w:rPr>
        <w:t xml:space="preserve">(תיקון מס'...) </w:t>
      </w:r>
      <w:r>
        <w:rPr>
          <w:rFonts w:hint="cs"/>
          <w:rtl/>
        </w:rPr>
        <w:t>(הוראת שעה), התש"</w:t>
      </w:r>
      <w:r w:rsidR="00161DC0">
        <w:rPr>
          <w:rFonts w:hint="cs"/>
          <w:rtl/>
        </w:rPr>
        <w:t>ף</w:t>
      </w:r>
      <w:r>
        <w:rPr>
          <w:rFonts w:hint="cs"/>
          <w:rtl/>
        </w:rPr>
        <w:t>-201</w:t>
      </w:r>
      <w:r w:rsidR="00CF3EC9">
        <w:rPr>
          <w:rFonts w:hint="cs"/>
          <w:rtl/>
        </w:rPr>
        <w:t>9</w:t>
      </w:r>
      <w:r>
        <w:rPr>
          <w:rFonts w:hint="cs"/>
          <w:rtl/>
        </w:rPr>
        <w:t>.</w:t>
      </w:r>
    </w:p>
    <w:p w14:paraId="21B4D415" w14:textId="77777777" w:rsidR="00034135" w:rsidRDefault="00034135" w:rsidP="00722C14">
      <w:pPr>
        <w:rPr>
          <w:rtl/>
        </w:rPr>
      </w:pPr>
    </w:p>
    <w:p w14:paraId="3138E965" w14:textId="77777777" w:rsidR="00034135" w:rsidRDefault="00034135" w:rsidP="00722C14">
      <w:pPr>
        <w:rPr>
          <w:rtl/>
        </w:rPr>
      </w:pPr>
    </w:p>
    <w:p w14:paraId="6F5E9145" w14:textId="77777777" w:rsidR="00034135" w:rsidRDefault="00034135" w:rsidP="00B6456D">
      <w:pPr>
        <w:pStyle w:val="4"/>
        <w:rPr>
          <w:rtl/>
        </w:rPr>
      </w:pPr>
      <w:bookmarkStart w:id="3" w:name="_Toc27647842"/>
      <w:r>
        <w:rPr>
          <w:rFonts w:hint="cs"/>
          <w:rtl/>
        </w:rPr>
        <w:t xml:space="preserve">מטרת </w:t>
      </w:r>
      <w:r w:rsidR="00B6456D">
        <w:rPr>
          <w:rFonts w:hint="cs"/>
          <w:rtl/>
        </w:rPr>
        <w:t>הכללים המוצעים והצורך בהם</w:t>
      </w:r>
      <w:bookmarkEnd w:id="3"/>
      <w:r>
        <w:rPr>
          <w:rFonts w:hint="cs"/>
          <w:rtl/>
        </w:rPr>
        <w:t xml:space="preserve"> </w:t>
      </w:r>
    </w:p>
    <w:p w14:paraId="19F7EC25" w14:textId="1CCBE261" w:rsidR="00034135" w:rsidRDefault="00AC2692" w:rsidP="00FA59B2">
      <w:pPr>
        <w:rPr>
          <w:rtl/>
        </w:rPr>
      </w:pPr>
      <w:r>
        <w:rPr>
          <w:rFonts w:hint="cs"/>
          <w:rtl/>
        </w:rPr>
        <w:t xml:space="preserve">מוצע להאריך את תוקפם של </w:t>
      </w:r>
      <w:r w:rsidR="001C6913">
        <w:rPr>
          <w:rFonts w:hint="cs"/>
          <w:rtl/>
        </w:rPr>
        <w:t>כללי קידום התחרות בענף המזון (פטור לפעולות ולהסדרים שעניינם סידור מצרכים בחנות של קמעונאי גדול)</w:t>
      </w:r>
      <w:r w:rsidR="00CF3EC9">
        <w:rPr>
          <w:rFonts w:hint="cs"/>
          <w:rtl/>
        </w:rPr>
        <w:t xml:space="preserve"> </w:t>
      </w:r>
      <w:r w:rsidR="00AD60E8">
        <w:rPr>
          <w:rFonts w:hint="cs"/>
          <w:rtl/>
        </w:rPr>
        <w:t>(הוראת שעה), התשע"ז-2017 לתקופה של שש שנים</w:t>
      </w:r>
      <w:r>
        <w:rPr>
          <w:rFonts w:hint="cs"/>
          <w:rtl/>
        </w:rPr>
        <w:t xml:space="preserve"> נוספות</w:t>
      </w:r>
      <w:r w:rsidR="00AD60E8">
        <w:rPr>
          <w:rFonts w:hint="cs"/>
          <w:rtl/>
        </w:rPr>
        <w:t xml:space="preserve">.  </w:t>
      </w:r>
    </w:p>
    <w:p w14:paraId="572B0674" w14:textId="77777777" w:rsidR="00034135" w:rsidRDefault="00034135" w:rsidP="00722C14">
      <w:pPr>
        <w:rPr>
          <w:rtl/>
        </w:rPr>
      </w:pPr>
    </w:p>
    <w:p w14:paraId="28A38721" w14:textId="77777777" w:rsidR="00034135" w:rsidRDefault="00034135" w:rsidP="00B6456D">
      <w:pPr>
        <w:pStyle w:val="4"/>
      </w:pPr>
      <w:bookmarkStart w:id="4" w:name="_Toc27647843"/>
      <w:r>
        <w:rPr>
          <w:rFonts w:hint="cs"/>
          <w:rtl/>
        </w:rPr>
        <w:t xml:space="preserve">להלן נוסח טיוטת </w:t>
      </w:r>
      <w:r w:rsidR="00B6456D">
        <w:rPr>
          <w:rFonts w:hint="cs"/>
          <w:rtl/>
        </w:rPr>
        <w:t>הכללים המוצעים</w:t>
      </w:r>
      <w:r>
        <w:rPr>
          <w:rFonts w:hint="cs"/>
          <w:rtl/>
        </w:rPr>
        <w:t>:</w:t>
      </w:r>
      <w:bookmarkEnd w:id="4"/>
      <w:r>
        <w:rPr>
          <w:rFonts w:hint="cs"/>
          <w:rtl/>
        </w:rPr>
        <w:t xml:space="preserve"> </w:t>
      </w:r>
    </w:p>
    <w:p w14:paraId="2483C18D" w14:textId="77777777" w:rsidR="00034135" w:rsidRPr="00DF0333" w:rsidRDefault="00034135" w:rsidP="00722C14">
      <w:pPr>
        <w:bidi w:val="0"/>
        <w:rPr>
          <w:rFonts w:asciiTheme="minorHAnsi" w:hAnsiTheme="minorHAnsi"/>
        </w:rPr>
      </w:pPr>
      <w:r>
        <w:rPr>
          <w:rtl/>
        </w:rPr>
        <w:br w:type="page"/>
      </w:r>
    </w:p>
    <w:p w14:paraId="6DA4F96A" w14:textId="6EC3B783" w:rsidR="00034135" w:rsidRDefault="00B6456D" w:rsidP="00315D93">
      <w:pPr>
        <w:pStyle w:val="HeadHatzaotHok"/>
        <w:keepNext w:val="0"/>
        <w:keepLines w:val="0"/>
        <w:rPr>
          <w:rtl/>
        </w:rPr>
      </w:pPr>
      <w:bookmarkStart w:id="5" w:name="_Toc27647830"/>
      <w:bookmarkStart w:id="6" w:name="_Toc27647844"/>
      <w:r>
        <w:rPr>
          <w:rtl/>
        </w:rPr>
        <w:lastRenderedPageBreak/>
        <w:t>טיוטת</w:t>
      </w:r>
      <w:r w:rsidR="00034135">
        <w:rPr>
          <w:rtl/>
        </w:rPr>
        <w:t xml:space="preserve"> </w:t>
      </w:r>
      <w:r w:rsidR="000A0F15">
        <w:rPr>
          <w:rFonts w:hint="cs"/>
          <w:rtl/>
        </w:rPr>
        <w:t xml:space="preserve">כללי קידום התחרות בענף המזון (פטור לפעולות ולהסדרים שעניינם סידור מצרכים בחנות של קמעונאי גדול)(הוראת שעה) </w:t>
      </w:r>
      <w:r w:rsidR="00034135">
        <w:rPr>
          <w:rtl/>
        </w:rPr>
        <w:t>(תיקון מס'...)</w:t>
      </w:r>
      <w:r w:rsidR="00315D93">
        <w:rPr>
          <w:rFonts w:hint="cs"/>
          <w:rtl/>
        </w:rPr>
        <w:t>, התש</w:t>
      </w:r>
      <w:r w:rsidR="000A0F15">
        <w:rPr>
          <w:rFonts w:hint="cs"/>
          <w:rtl/>
        </w:rPr>
        <w:t>"</w:t>
      </w:r>
      <w:r w:rsidR="00315D93">
        <w:rPr>
          <w:rFonts w:hint="cs"/>
          <w:rtl/>
        </w:rPr>
        <w:t>ף</w:t>
      </w:r>
      <w:r w:rsidR="000A0F15">
        <w:rPr>
          <w:rFonts w:hint="cs"/>
          <w:rtl/>
        </w:rPr>
        <w:t>-2019</w:t>
      </w:r>
      <w:bookmarkEnd w:id="5"/>
      <w:bookmarkEnd w:id="6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034135" w14:paraId="721C979A" w14:textId="77777777" w:rsidTr="00FA59B2">
        <w:trPr>
          <w:cantSplit/>
          <w:trHeight w:val="60"/>
        </w:trPr>
        <w:tc>
          <w:tcPr>
            <w:tcW w:w="1871" w:type="dxa"/>
          </w:tcPr>
          <w:p w14:paraId="6D014460" w14:textId="77777777" w:rsidR="00034135" w:rsidRDefault="0003413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64A9143A" w14:textId="77777777" w:rsidR="00034135" w:rsidRDefault="00034135">
            <w:pPr>
              <w:pStyle w:val="TableText"/>
            </w:pPr>
          </w:p>
        </w:tc>
        <w:tc>
          <w:tcPr>
            <w:tcW w:w="7146" w:type="dxa"/>
            <w:gridSpan w:val="2"/>
            <w:hideMark/>
          </w:tcPr>
          <w:p w14:paraId="4579F0ED" w14:textId="77777777" w:rsidR="00034135" w:rsidRDefault="00034135" w:rsidP="0084583D">
            <w:pPr>
              <w:pStyle w:val="TableBlock"/>
            </w:pPr>
            <w:r>
              <w:rPr>
                <w:rtl/>
              </w:rPr>
              <w:t xml:space="preserve">בתוקף סמכותי לפי </w:t>
            </w:r>
            <w:r w:rsidR="000A0F15">
              <w:rPr>
                <w:rFonts w:hint="cs"/>
                <w:rtl/>
              </w:rPr>
              <w:t>סעיף 7(ג) לחוק קידום התחרות בענף המזון, התשע"ד-2014</w:t>
            </w:r>
            <w:r w:rsidR="000A0F15">
              <w:rPr>
                <w:rStyle w:val="a7"/>
                <w:rtl/>
              </w:rPr>
              <w:footnoteReference w:id="1"/>
            </w:r>
            <w:r w:rsidR="0084583D">
              <w:rPr>
                <w:rFonts w:hint="cs"/>
                <w:rtl/>
              </w:rPr>
              <w:t>, אני קובעת כללים אלה</w:t>
            </w:r>
            <w:r>
              <w:rPr>
                <w:rtl/>
              </w:rPr>
              <w:t>:</w:t>
            </w:r>
          </w:p>
        </w:tc>
      </w:tr>
      <w:tr w:rsidR="00034135" w14:paraId="4212B020" w14:textId="77777777" w:rsidTr="00FA59B2">
        <w:trPr>
          <w:cantSplit/>
          <w:trHeight w:val="60"/>
        </w:trPr>
        <w:tc>
          <w:tcPr>
            <w:tcW w:w="1871" w:type="dxa"/>
          </w:tcPr>
          <w:p w14:paraId="4DF0D12D" w14:textId="77777777" w:rsidR="00034135" w:rsidRDefault="00034135">
            <w:pPr>
              <w:pStyle w:val="TableSideHeading"/>
            </w:pPr>
          </w:p>
        </w:tc>
        <w:tc>
          <w:tcPr>
            <w:tcW w:w="624" w:type="dxa"/>
          </w:tcPr>
          <w:p w14:paraId="2A958A49" w14:textId="77777777" w:rsidR="00034135" w:rsidRDefault="00034135">
            <w:pPr>
              <w:pStyle w:val="TableText"/>
            </w:pPr>
          </w:p>
        </w:tc>
        <w:tc>
          <w:tcPr>
            <w:tcW w:w="7146" w:type="dxa"/>
            <w:gridSpan w:val="2"/>
          </w:tcPr>
          <w:p w14:paraId="45E6CB51" w14:textId="77777777" w:rsidR="00034135" w:rsidRPr="0084583D" w:rsidRDefault="00034135">
            <w:pPr>
              <w:pStyle w:val="TableHead"/>
            </w:pPr>
          </w:p>
        </w:tc>
      </w:tr>
      <w:tr w:rsidR="00034135" w:rsidRPr="0050121A" w14:paraId="7417146F" w14:textId="77777777" w:rsidTr="00FA59B2">
        <w:trPr>
          <w:cantSplit/>
          <w:trHeight w:val="60"/>
        </w:trPr>
        <w:tc>
          <w:tcPr>
            <w:tcW w:w="1871" w:type="dxa"/>
          </w:tcPr>
          <w:p w14:paraId="61FBA353" w14:textId="77777777" w:rsidR="00034135" w:rsidRDefault="0050121A">
            <w:pPr>
              <w:pStyle w:val="TableSideHeading"/>
              <w:rPr>
                <w:rtl/>
              </w:rPr>
            </w:pPr>
            <w:bookmarkStart w:id="7" w:name="_Toc27647831"/>
            <w:bookmarkStart w:id="8" w:name="_Toc27647845"/>
            <w:r>
              <w:rPr>
                <w:rFonts w:hint="cs"/>
                <w:rtl/>
              </w:rPr>
              <w:t>תיקון סעיף 4</w:t>
            </w:r>
            <w:bookmarkEnd w:id="7"/>
            <w:bookmarkEnd w:id="8"/>
          </w:p>
        </w:tc>
        <w:tc>
          <w:tcPr>
            <w:tcW w:w="624" w:type="dxa"/>
          </w:tcPr>
          <w:p w14:paraId="0DB58FFB" w14:textId="77777777" w:rsidR="00034135" w:rsidRDefault="00034135" w:rsidP="00034135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  <w:gridSpan w:val="2"/>
          </w:tcPr>
          <w:p w14:paraId="09614815" w14:textId="77777777" w:rsidR="00034135" w:rsidRDefault="008E172C" w:rsidP="00EA7FF4">
            <w:pPr>
              <w:pStyle w:val="TableBlock"/>
            </w:pPr>
            <w:r>
              <w:rPr>
                <w:rFonts w:hint="cs"/>
                <w:rtl/>
              </w:rPr>
              <w:t>ב</w:t>
            </w:r>
            <w:r w:rsidR="0050121A">
              <w:rPr>
                <w:rFonts w:hint="cs"/>
                <w:rtl/>
              </w:rPr>
              <w:t>כללי קידום התחרות בענף המזון (פטור לפעולות ולהסדרים שעניינם סידור מצרכים בחנות של קמעונאי גדול)</w:t>
            </w:r>
            <w:r w:rsidR="004248E2">
              <w:rPr>
                <w:rFonts w:hint="cs"/>
                <w:rtl/>
              </w:rPr>
              <w:t xml:space="preserve"> </w:t>
            </w:r>
            <w:r w:rsidR="0050121A">
              <w:rPr>
                <w:rFonts w:hint="cs"/>
                <w:rtl/>
              </w:rPr>
              <w:t>(הוראת שעה), התשע"ז-2017</w:t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הכללים העיקר</w:t>
            </w:r>
            <w:r w:rsidR="005D1ADB">
              <w:rPr>
                <w:rFonts w:hint="cs"/>
                <w:rtl/>
              </w:rPr>
              <w:t xml:space="preserve">יים), בסעיף 4 לכללים העיקריים </w:t>
            </w:r>
            <w:r w:rsidR="00EA7FF4">
              <w:rPr>
                <w:rFonts w:hint="cs"/>
                <w:rtl/>
              </w:rPr>
              <w:t>-</w:t>
            </w:r>
            <w:r w:rsidR="005D1ADB">
              <w:rPr>
                <w:rFonts w:hint="cs"/>
                <w:rtl/>
              </w:rPr>
              <w:t xml:space="preserve">  </w:t>
            </w:r>
          </w:p>
        </w:tc>
      </w:tr>
      <w:tr w:rsidR="00EA7FF4" w14:paraId="4DE6FC9A" w14:textId="77777777" w:rsidTr="00FA59B2">
        <w:trPr>
          <w:cantSplit/>
          <w:trHeight w:val="60"/>
        </w:trPr>
        <w:tc>
          <w:tcPr>
            <w:tcW w:w="1871" w:type="dxa"/>
          </w:tcPr>
          <w:p w14:paraId="3477D91E" w14:textId="77777777" w:rsidR="00EA7FF4" w:rsidRDefault="00EA7FF4">
            <w:pPr>
              <w:pStyle w:val="TableSideHeading"/>
            </w:pPr>
          </w:p>
        </w:tc>
        <w:tc>
          <w:tcPr>
            <w:tcW w:w="624" w:type="dxa"/>
          </w:tcPr>
          <w:p w14:paraId="74D111DC" w14:textId="77777777" w:rsidR="00EA7FF4" w:rsidRDefault="00EA7FF4">
            <w:pPr>
              <w:pStyle w:val="TableText"/>
            </w:pPr>
          </w:p>
        </w:tc>
        <w:tc>
          <w:tcPr>
            <w:tcW w:w="624" w:type="dxa"/>
          </w:tcPr>
          <w:p w14:paraId="13A72D72" w14:textId="77777777" w:rsidR="00EA7FF4" w:rsidRDefault="00EA7FF4">
            <w:pPr>
              <w:pStyle w:val="TableText"/>
            </w:pPr>
          </w:p>
        </w:tc>
        <w:tc>
          <w:tcPr>
            <w:tcW w:w="6522" w:type="dxa"/>
          </w:tcPr>
          <w:p w14:paraId="0F872018" w14:textId="3C54B1D3" w:rsidR="00EA7FF4" w:rsidRPr="00EA7FF4" w:rsidRDefault="00EA7FF4" w:rsidP="00AA4525">
            <w:pPr>
              <w:pStyle w:val="TableBlock"/>
              <w:numPr>
                <w:ilvl w:val="0"/>
                <w:numId w:val="22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בכותרת השוליים, במקום "תחילה" יבוא "תחילה ותוקף כללים תש"</w:t>
            </w:r>
            <w:r w:rsidR="00AA4525">
              <w:rPr>
                <w:rFonts w:hint="cs"/>
                <w:rtl/>
              </w:rPr>
              <w:t>ף</w:t>
            </w:r>
            <w:r>
              <w:rPr>
                <w:rFonts w:hint="cs"/>
                <w:rtl/>
              </w:rPr>
              <w:t>-2020";</w:t>
            </w:r>
          </w:p>
        </w:tc>
      </w:tr>
      <w:tr w:rsidR="00EA7FF4" w14:paraId="3D1093CE" w14:textId="77777777" w:rsidTr="00FA59B2">
        <w:trPr>
          <w:cantSplit/>
          <w:trHeight w:val="60"/>
        </w:trPr>
        <w:tc>
          <w:tcPr>
            <w:tcW w:w="1871" w:type="dxa"/>
          </w:tcPr>
          <w:p w14:paraId="31758F84" w14:textId="77777777" w:rsidR="00EA7FF4" w:rsidRDefault="00EA7FF4">
            <w:pPr>
              <w:pStyle w:val="TableSideHeading"/>
            </w:pPr>
          </w:p>
        </w:tc>
        <w:tc>
          <w:tcPr>
            <w:tcW w:w="624" w:type="dxa"/>
          </w:tcPr>
          <w:p w14:paraId="060F8031" w14:textId="77777777" w:rsidR="00EA7FF4" w:rsidRDefault="00EA7FF4" w:rsidP="00EA7FF4">
            <w:pPr>
              <w:pStyle w:val="TableText"/>
            </w:pPr>
          </w:p>
        </w:tc>
        <w:tc>
          <w:tcPr>
            <w:tcW w:w="624" w:type="dxa"/>
          </w:tcPr>
          <w:p w14:paraId="1BB584FC" w14:textId="77777777" w:rsidR="00EA7FF4" w:rsidRDefault="00EA7FF4">
            <w:pPr>
              <w:pStyle w:val="TableText"/>
            </w:pPr>
          </w:p>
        </w:tc>
        <w:tc>
          <w:tcPr>
            <w:tcW w:w="6522" w:type="dxa"/>
          </w:tcPr>
          <w:p w14:paraId="1DBB7F55" w14:textId="1836BE3A" w:rsidR="00EA7FF4" w:rsidRDefault="00CD3FE6" w:rsidP="00AA4525">
            <w:pPr>
              <w:pStyle w:val="TableBlock"/>
              <w:numPr>
                <w:ilvl w:val="0"/>
                <w:numId w:val="22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במקום</w:t>
            </w:r>
            <w:r w:rsidR="00A16EE1">
              <w:rPr>
                <w:rFonts w:hint="cs"/>
                <w:rtl/>
              </w:rPr>
              <w:t xml:space="preserve"> "ביום ו' בניסן </w:t>
            </w:r>
            <w:proofErr w:type="spellStart"/>
            <w:r w:rsidR="00A16EE1">
              <w:rPr>
                <w:rFonts w:hint="cs"/>
                <w:rtl/>
              </w:rPr>
              <w:t>התשע"ז</w:t>
            </w:r>
            <w:proofErr w:type="spellEnd"/>
            <w:r w:rsidR="00A16EE1">
              <w:rPr>
                <w:rFonts w:hint="cs"/>
                <w:rtl/>
              </w:rPr>
              <w:t xml:space="preserve"> (2 באפריל 2017)" יבוא "ביום ח' בניסן </w:t>
            </w:r>
            <w:proofErr w:type="spellStart"/>
            <w:r w:rsidR="00A16EE1">
              <w:rPr>
                <w:rFonts w:hint="cs"/>
                <w:rtl/>
              </w:rPr>
              <w:t>התש"</w:t>
            </w:r>
            <w:r w:rsidR="00AA4525">
              <w:rPr>
                <w:rFonts w:hint="cs"/>
                <w:rtl/>
              </w:rPr>
              <w:t>ף</w:t>
            </w:r>
            <w:proofErr w:type="spellEnd"/>
            <w:r w:rsidR="00AA4525">
              <w:rPr>
                <w:rFonts w:hint="cs"/>
                <w:rtl/>
              </w:rPr>
              <w:t xml:space="preserve"> </w:t>
            </w:r>
            <w:r w:rsidR="00A16EE1">
              <w:rPr>
                <w:rFonts w:hint="cs"/>
                <w:rtl/>
              </w:rPr>
              <w:t>(2 באפריל 2020) ובמקום</w:t>
            </w:r>
            <w:r>
              <w:rPr>
                <w:rFonts w:hint="cs"/>
                <w:rtl/>
              </w:rPr>
              <w:t xml:space="preserve"> "שלוש שנים</w:t>
            </w:r>
            <w:r w:rsidR="00EA7FF4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יבוא "שש שנים"</w:t>
            </w:r>
            <w:r w:rsidR="00EA7FF4">
              <w:rPr>
                <w:rFonts w:hint="cs"/>
                <w:rtl/>
              </w:rPr>
              <w:t>.</w:t>
            </w:r>
          </w:p>
        </w:tc>
      </w:tr>
      <w:tr w:rsidR="008E172C" w14:paraId="4A041B09" w14:textId="77777777" w:rsidTr="00FA59B2">
        <w:trPr>
          <w:cantSplit/>
          <w:trHeight w:val="60"/>
        </w:trPr>
        <w:tc>
          <w:tcPr>
            <w:tcW w:w="1871" w:type="dxa"/>
          </w:tcPr>
          <w:p w14:paraId="072AC5B1" w14:textId="77777777" w:rsidR="008E172C" w:rsidRDefault="008E172C">
            <w:pPr>
              <w:pStyle w:val="TableSideHeading"/>
            </w:pPr>
          </w:p>
        </w:tc>
        <w:tc>
          <w:tcPr>
            <w:tcW w:w="624" w:type="dxa"/>
          </w:tcPr>
          <w:p w14:paraId="0EEEDD10" w14:textId="77777777" w:rsidR="008E172C" w:rsidRDefault="008E172C">
            <w:pPr>
              <w:pStyle w:val="TableText"/>
            </w:pPr>
          </w:p>
        </w:tc>
        <w:tc>
          <w:tcPr>
            <w:tcW w:w="624" w:type="dxa"/>
          </w:tcPr>
          <w:p w14:paraId="7CA36668" w14:textId="77777777" w:rsidR="008E172C" w:rsidRDefault="008E172C">
            <w:pPr>
              <w:pStyle w:val="TableText"/>
            </w:pPr>
          </w:p>
        </w:tc>
        <w:tc>
          <w:tcPr>
            <w:tcW w:w="6522" w:type="dxa"/>
          </w:tcPr>
          <w:p w14:paraId="239C9B72" w14:textId="77777777" w:rsidR="008E172C" w:rsidRPr="008E172C" w:rsidRDefault="008E172C" w:rsidP="005D1ADB">
            <w:pPr>
              <w:pStyle w:val="TableBlock"/>
            </w:pPr>
          </w:p>
        </w:tc>
      </w:tr>
      <w:tr w:rsidR="008E172C" w14:paraId="66707D27" w14:textId="77777777" w:rsidTr="00FA59B2">
        <w:trPr>
          <w:cantSplit/>
          <w:trHeight w:val="60"/>
        </w:trPr>
        <w:tc>
          <w:tcPr>
            <w:tcW w:w="1871" w:type="dxa"/>
          </w:tcPr>
          <w:p w14:paraId="1A8E1212" w14:textId="77777777" w:rsidR="008E172C" w:rsidRDefault="008E172C">
            <w:pPr>
              <w:pStyle w:val="TableSideHeading"/>
            </w:pPr>
          </w:p>
        </w:tc>
        <w:tc>
          <w:tcPr>
            <w:tcW w:w="624" w:type="dxa"/>
          </w:tcPr>
          <w:p w14:paraId="5758024C" w14:textId="77777777" w:rsidR="008E172C" w:rsidRDefault="008E172C" w:rsidP="008E172C">
            <w:pPr>
              <w:pStyle w:val="TableText"/>
            </w:pPr>
          </w:p>
        </w:tc>
        <w:tc>
          <w:tcPr>
            <w:tcW w:w="624" w:type="dxa"/>
          </w:tcPr>
          <w:p w14:paraId="665CFB91" w14:textId="77777777" w:rsidR="008E172C" w:rsidRDefault="008E172C">
            <w:pPr>
              <w:pStyle w:val="TableText"/>
            </w:pPr>
          </w:p>
        </w:tc>
        <w:tc>
          <w:tcPr>
            <w:tcW w:w="6522" w:type="dxa"/>
          </w:tcPr>
          <w:p w14:paraId="182BE157" w14:textId="77777777" w:rsidR="008E172C" w:rsidRDefault="008E172C" w:rsidP="005D1ADB">
            <w:pPr>
              <w:pStyle w:val="TableBlock"/>
              <w:tabs>
                <w:tab w:val="clear" w:pos="624"/>
              </w:tabs>
              <w:rPr>
                <w:rtl/>
              </w:rPr>
            </w:pPr>
          </w:p>
        </w:tc>
      </w:tr>
    </w:tbl>
    <w:p w14:paraId="047E2401" w14:textId="77777777" w:rsidR="00034135" w:rsidRDefault="00034135" w:rsidP="00722C14"/>
    <w:p w14:paraId="7637DDE0" w14:textId="77777777" w:rsidR="00034135" w:rsidRDefault="00034135" w:rsidP="00722C14">
      <w:pPr>
        <w:rPr>
          <w:rtl/>
        </w:rPr>
      </w:pPr>
    </w:p>
    <w:p w14:paraId="5847DE53" w14:textId="77777777" w:rsidR="00034135" w:rsidRDefault="00034135" w:rsidP="00722C14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14:paraId="5828EB0C" w14:textId="77777777" w:rsidR="00034135" w:rsidRDefault="00034135" w:rsidP="00722C14">
      <w:pPr>
        <w:rPr>
          <w:rFonts w:eastAsia="Calibri"/>
          <w:rtl/>
        </w:rPr>
      </w:pPr>
      <w:r>
        <w:rPr>
          <w:rFonts w:eastAsia="Calibri" w:hint="cs"/>
          <w:rtl/>
        </w:rPr>
        <w:t>[תאריך עברי] ([תאריך לועזי])</w:t>
      </w:r>
    </w:p>
    <w:p w14:paraId="34CDFD7B" w14:textId="77777777" w:rsidR="00034135" w:rsidRDefault="00034135" w:rsidP="00722C14">
      <w:pPr>
        <w:rPr>
          <w:rtl/>
        </w:rPr>
      </w:pP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חמ</w:t>
      </w:r>
      <w:proofErr w:type="spellEnd"/>
      <w:r>
        <w:rPr>
          <w:rFonts w:hint="cs"/>
          <w:rtl/>
        </w:rPr>
        <w:t xml:space="preserve"> _____-3)</w:t>
      </w:r>
    </w:p>
    <w:p w14:paraId="5D823485" w14:textId="77777777" w:rsidR="00034135" w:rsidRDefault="00034135" w:rsidP="00722C14">
      <w:pPr>
        <w:rPr>
          <w:rtl/>
        </w:rPr>
      </w:pPr>
      <w:bookmarkStart w:id="9" w:name="_GoBack"/>
      <w:bookmarkEnd w:id="9"/>
    </w:p>
    <w:p w14:paraId="6725AE2D" w14:textId="77D66319" w:rsidR="00034135" w:rsidRDefault="002412A0" w:rsidP="00722C14">
      <w:pPr>
        <w:ind w:left="5760"/>
        <w:jc w:val="center"/>
        <w:rPr>
          <w:rtl/>
        </w:rPr>
      </w:pPr>
      <w:r>
        <w:rPr>
          <w:rFonts w:hint="cs"/>
          <w:rtl/>
        </w:rPr>
        <w:t>__________________</w:t>
      </w:r>
    </w:p>
    <w:p w14:paraId="2B97E8B6" w14:textId="082C0D98" w:rsidR="00034135" w:rsidRDefault="0022244A" w:rsidP="002412A0">
      <w:pPr>
        <w:ind w:left="5760"/>
        <w:jc w:val="center"/>
        <w:rPr>
          <w:rtl/>
        </w:rPr>
      </w:pPr>
      <w:r>
        <w:rPr>
          <w:rFonts w:hint="cs"/>
          <w:rtl/>
        </w:rPr>
        <w:t>מיכל הלפרין</w:t>
      </w:r>
    </w:p>
    <w:p w14:paraId="666D4DDB" w14:textId="7B751C67" w:rsidR="00034135" w:rsidRDefault="0022244A" w:rsidP="002412A0">
      <w:pPr>
        <w:ind w:left="5760"/>
        <w:jc w:val="center"/>
        <w:rPr>
          <w:rtl/>
        </w:rPr>
      </w:pPr>
      <w:r>
        <w:rPr>
          <w:rFonts w:hint="cs"/>
          <w:rtl/>
        </w:rPr>
        <w:t>הממונה על התחרות</w:t>
      </w:r>
      <w:r w:rsidR="002412A0">
        <w:rPr>
          <w:rtl/>
        </w:rPr>
        <w:t xml:space="preserve"> </w:t>
      </w:r>
    </w:p>
    <w:p w14:paraId="6607F7F3" w14:textId="77777777" w:rsidR="00034135" w:rsidRDefault="00034135" w:rsidP="00722C14">
      <w:pPr>
        <w:pStyle w:val="HeadDivreiHesber"/>
        <w:rPr>
          <w:rtl/>
        </w:rPr>
      </w:pPr>
      <w:bookmarkStart w:id="10" w:name="_Toc27647832"/>
      <w:bookmarkStart w:id="11" w:name="_Toc27647846"/>
      <w:r>
        <w:rPr>
          <w:rtl/>
        </w:rPr>
        <w:t>דברי הסבר</w:t>
      </w:r>
      <w:bookmarkEnd w:id="10"/>
      <w:bookmarkEnd w:id="11"/>
    </w:p>
    <w:p w14:paraId="5AC00290" w14:textId="77777777" w:rsidR="00034135" w:rsidRDefault="0022244A" w:rsidP="00722C14">
      <w:pPr>
        <w:pStyle w:val="Hesber1st"/>
        <w:tabs>
          <w:tab w:val="clear" w:pos="680"/>
        </w:tabs>
        <w:rPr>
          <w:b/>
          <w:bCs/>
          <w:rtl/>
        </w:rPr>
      </w:pPr>
      <w:r w:rsidRPr="0022244A">
        <w:rPr>
          <w:rFonts w:hint="cs"/>
          <w:b/>
          <w:bCs/>
          <w:rtl/>
        </w:rPr>
        <w:t>כללי</w:t>
      </w:r>
    </w:p>
    <w:p w14:paraId="132F2DA0" w14:textId="138CEF99" w:rsidR="00B6456D" w:rsidRDefault="0022244A" w:rsidP="00C15D2B">
      <w:pPr>
        <w:pStyle w:val="Hesber1st"/>
        <w:tabs>
          <w:tab w:val="clear" w:pos="680"/>
        </w:tabs>
        <w:rPr>
          <w:rtl/>
        </w:rPr>
      </w:pPr>
      <w:r>
        <w:rPr>
          <w:rFonts w:hint="cs"/>
          <w:rtl/>
        </w:rPr>
        <w:t xml:space="preserve">מטרת התיקון המוצע היא </w:t>
      </w:r>
      <w:r w:rsidR="00C15D2B">
        <w:rPr>
          <w:rFonts w:hint="cs"/>
          <w:rtl/>
        </w:rPr>
        <w:t xml:space="preserve">הארכת תוקפם של </w:t>
      </w:r>
      <w:r>
        <w:rPr>
          <w:rFonts w:hint="cs"/>
          <w:rtl/>
        </w:rPr>
        <w:t>כללי קידום התחרות בענף המזון (פטור לפעולות ולהסדרים שעניינם סידור מצרכים בחנות של קמעונאי גדול)</w:t>
      </w:r>
      <w:r w:rsidR="00B6456D">
        <w:rPr>
          <w:rFonts w:hint="cs"/>
          <w:rtl/>
        </w:rPr>
        <w:t xml:space="preserve"> </w:t>
      </w:r>
      <w:r>
        <w:rPr>
          <w:rFonts w:hint="cs"/>
          <w:rtl/>
        </w:rPr>
        <w:t>(הוראת שעה), התשע"ז-2017</w:t>
      </w:r>
      <w:r w:rsidR="00CF3EC9">
        <w:rPr>
          <w:rFonts w:hint="cs"/>
          <w:rtl/>
        </w:rPr>
        <w:t xml:space="preserve"> (להלן:</w:t>
      </w:r>
      <w:r w:rsidR="002B5B46">
        <w:rPr>
          <w:rFonts w:hint="cs"/>
          <w:rtl/>
        </w:rPr>
        <w:t xml:space="preserve"> </w:t>
      </w:r>
      <w:r w:rsidR="0052661D">
        <w:rPr>
          <w:rFonts w:hint="cs"/>
          <w:rtl/>
        </w:rPr>
        <w:t>כללי</w:t>
      </w:r>
      <w:r w:rsidR="00577A3D">
        <w:rPr>
          <w:rFonts w:hint="cs"/>
          <w:rtl/>
        </w:rPr>
        <w:t xml:space="preserve"> הסדרנות</w:t>
      </w:r>
      <w:r w:rsidR="002B5B46">
        <w:rPr>
          <w:rFonts w:hint="cs"/>
          <w:rtl/>
        </w:rPr>
        <w:t>) ל</w:t>
      </w:r>
      <w:r w:rsidR="00B6456D">
        <w:rPr>
          <w:rFonts w:hint="cs"/>
          <w:rtl/>
        </w:rPr>
        <w:t xml:space="preserve">תקופה של </w:t>
      </w:r>
      <w:r w:rsidR="00DF79B8">
        <w:rPr>
          <w:rFonts w:hint="cs"/>
          <w:rtl/>
        </w:rPr>
        <w:t>שש שנים</w:t>
      </w:r>
      <w:r w:rsidR="00C15D2B">
        <w:rPr>
          <w:rFonts w:hint="cs"/>
          <w:rtl/>
        </w:rPr>
        <w:t xml:space="preserve"> נוספות</w:t>
      </w:r>
      <w:r w:rsidR="002B5B46">
        <w:rPr>
          <w:rFonts w:hint="cs"/>
          <w:rtl/>
        </w:rPr>
        <w:t>.</w:t>
      </w:r>
      <w:r w:rsidR="0071170F">
        <w:rPr>
          <w:rFonts w:hint="cs"/>
          <w:rtl/>
        </w:rPr>
        <w:t xml:space="preserve"> </w:t>
      </w:r>
    </w:p>
    <w:p w14:paraId="13F60867" w14:textId="1A6550E3" w:rsidR="0022244A" w:rsidRDefault="00CA2884" w:rsidP="00A77FC1">
      <w:pPr>
        <w:pStyle w:val="Hesber1st"/>
        <w:tabs>
          <w:tab w:val="clear" w:pos="680"/>
        </w:tabs>
        <w:rPr>
          <w:rtl/>
        </w:rPr>
      </w:pPr>
      <w:r>
        <w:rPr>
          <w:rFonts w:eastAsia="Times New Roman" w:hint="cs"/>
          <w:rtl/>
        </w:rPr>
        <w:t xml:space="preserve">חוק </w:t>
      </w:r>
      <w:r w:rsidR="00A77FC1">
        <w:rPr>
          <w:rFonts w:eastAsia="Times New Roman" w:hint="cs"/>
          <w:rtl/>
        </w:rPr>
        <w:t>קידום התחרות בענף המזון, התשע"ד-2014,</w:t>
      </w:r>
      <w:r>
        <w:rPr>
          <w:rFonts w:eastAsia="Times New Roman" w:hint="cs"/>
          <w:rtl/>
        </w:rPr>
        <w:t xml:space="preserve"> אוסר על ספק גדול לעסוק בסידור מצרכים בחנות של קמעונאי גדול הנכלל ברשימה, להמליץ או להתערב בכל דרך אחרת בעניין סידור המצרכים, וכן אוסר על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קמעונאי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גדול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להיות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צד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להסדר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עם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ספק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גדול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הנכלל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ברשימה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הנוגע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לסידור מצרכים</w:t>
      </w:r>
      <w:r>
        <w:rPr>
          <w:rFonts w:eastAsia="Times New Roman"/>
          <w:rtl/>
        </w:rPr>
        <w:t xml:space="preserve"> </w:t>
      </w:r>
      <w:r>
        <w:rPr>
          <w:rFonts w:eastAsia="Times New Roman" w:hint="cs"/>
          <w:rtl/>
        </w:rPr>
        <w:t>בחנותו.</w:t>
      </w:r>
    </w:p>
    <w:p w14:paraId="182BD948" w14:textId="28EB5BC3" w:rsidR="0052661D" w:rsidRDefault="00C73162" w:rsidP="004C362F">
      <w:pPr>
        <w:pStyle w:val="Hesber1st"/>
        <w:tabs>
          <w:tab w:val="clear" w:pos="680"/>
        </w:tabs>
        <w:rPr>
          <w:rtl/>
        </w:rPr>
      </w:pPr>
      <w:r>
        <w:rPr>
          <w:rFonts w:hint="cs"/>
          <w:rtl/>
        </w:rPr>
        <w:lastRenderedPageBreak/>
        <w:t xml:space="preserve">התנאים </w:t>
      </w:r>
      <w:r w:rsidR="00DA19A9">
        <w:rPr>
          <w:rFonts w:hint="cs"/>
          <w:rtl/>
        </w:rPr>
        <w:t>בכללי הסדרנות</w:t>
      </w:r>
      <w:r>
        <w:rPr>
          <w:rFonts w:hint="cs"/>
          <w:rtl/>
        </w:rPr>
        <w:t xml:space="preserve"> </w:t>
      </w:r>
      <w:r w:rsidR="00C93721">
        <w:rPr>
          <w:rFonts w:hint="cs"/>
          <w:rtl/>
        </w:rPr>
        <w:t xml:space="preserve">נועדו </w:t>
      </w:r>
      <w:r w:rsidR="00E91CEC">
        <w:rPr>
          <w:rFonts w:hint="cs"/>
          <w:rtl/>
        </w:rPr>
        <w:t xml:space="preserve">לאפשר לקמעונאי גדול </w:t>
      </w:r>
      <w:r w:rsidR="00545DC7">
        <w:rPr>
          <w:rFonts w:hint="cs"/>
          <w:rtl/>
        </w:rPr>
        <w:t>להוסיף ו</w:t>
      </w:r>
      <w:r w:rsidR="00E91CEC">
        <w:rPr>
          <w:rFonts w:hint="cs"/>
          <w:rtl/>
        </w:rPr>
        <w:t>להסתמך על סידור המצרכים על ידי ספקים גדולים</w:t>
      </w:r>
      <w:r w:rsidR="004C362F">
        <w:rPr>
          <w:rFonts w:hint="cs"/>
          <w:rtl/>
        </w:rPr>
        <w:t xml:space="preserve"> ולה</w:t>
      </w:r>
      <w:r w:rsidR="00DF0333">
        <w:rPr>
          <w:rFonts w:hint="cs"/>
          <w:rtl/>
        </w:rPr>
        <w:t>י</w:t>
      </w:r>
      <w:r w:rsidR="004C362F">
        <w:rPr>
          <w:rFonts w:hint="cs"/>
          <w:rtl/>
        </w:rPr>
        <w:t xml:space="preserve">מנע מלהקים </w:t>
      </w:r>
      <w:r w:rsidR="00545DC7">
        <w:rPr>
          <w:rFonts w:hint="cs"/>
          <w:rtl/>
        </w:rPr>
        <w:t>מערך סידור מוצרים עצמאי</w:t>
      </w:r>
      <w:r w:rsidR="00E91CEC">
        <w:rPr>
          <w:rFonts w:hint="cs"/>
          <w:rtl/>
        </w:rPr>
        <w:t xml:space="preserve">, </w:t>
      </w:r>
      <w:r w:rsidR="004C362F">
        <w:rPr>
          <w:rFonts w:hint="cs"/>
          <w:rtl/>
        </w:rPr>
        <w:t>ו</w:t>
      </w:r>
      <w:r w:rsidR="00545DC7">
        <w:rPr>
          <w:rFonts w:hint="cs"/>
          <w:rtl/>
        </w:rPr>
        <w:t xml:space="preserve">בד בבד </w:t>
      </w:r>
      <w:r w:rsidR="00C93721">
        <w:rPr>
          <w:rFonts w:hint="cs"/>
          <w:rtl/>
        </w:rPr>
        <w:t>לוודא שמעורבות הספק הגדול בסידור המוצרים בחנו</w:t>
      </w:r>
      <w:r w:rsidR="00601F06">
        <w:rPr>
          <w:rFonts w:hint="cs"/>
          <w:rtl/>
        </w:rPr>
        <w:t xml:space="preserve">ת של קמעונאי גדול </w:t>
      </w:r>
      <w:r w:rsidR="00DA19A9">
        <w:rPr>
          <w:rFonts w:hint="cs"/>
          <w:rtl/>
        </w:rPr>
        <w:t>תתמצה</w:t>
      </w:r>
      <w:r w:rsidR="00601F06">
        <w:rPr>
          <w:rFonts w:hint="cs"/>
          <w:rtl/>
        </w:rPr>
        <w:t xml:space="preserve"> בסידורם הפיזי</w:t>
      </w:r>
      <w:r w:rsidR="00C93721">
        <w:rPr>
          <w:rFonts w:hint="cs"/>
          <w:rtl/>
        </w:rPr>
        <w:t>,</w:t>
      </w:r>
      <w:r w:rsidR="00601F06">
        <w:rPr>
          <w:rFonts w:hint="cs"/>
          <w:rtl/>
        </w:rPr>
        <w:t xml:space="preserve"> בהתאם לתכנית שהוכנה מראש על ידי הקמעונאי (</w:t>
      </w:r>
      <w:proofErr w:type="spellStart"/>
      <w:r w:rsidR="00601F06">
        <w:rPr>
          <w:rFonts w:hint="cs"/>
          <w:rtl/>
        </w:rPr>
        <w:t>פלנוגרמה</w:t>
      </w:r>
      <w:proofErr w:type="spellEnd"/>
      <w:r w:rsidR="00601F06">
        <w:rPr>
          <w:rFonts w:hint="cs"/>
          <w:rtl/>
        </w:rPr>
        <w:t>)</w:t>
      </w:r>
      <w:r w:rsidR="00C93721">
        <w:rPr>
          <w:rFonts w:hint="cs"/>
          <w:rtl/>
        </w:rPr>
        <w:t>.</w:t>
      </w:r>
      <w:r w:rsidR="00601F06">
        <w:rPr>
          <w:rFonts w:hint="cs"/>
          <w:rtl/>
        </w:rPr>
        <w:t xml:space="preserve"> </w:t>
      </w:r>
      <w:r w:rsidR="00DA19A9">
        <w:rPr>
          <w:rFonts w:hint="cs"/>
          <w:rtl/>
        </w:rPr>
        <w:t>כך</w:t>
      </w:r>
      <w:r w:rsidR="00C93721">
        <w:rPr>
          <w:rFonts w:hint="cs"/>
          <w:rtl/>
        </w:rPr>
        <w:t>,</w:t>
      </w:r>
      <w:r w:rsidR="00DA19A9">
        <w:rPr>
          <w:rFonts w:hint="cs"/>
          <w:rtl/>
        </w:rPr>
        <w:t xml:space="preserve"> </w:t>
      </w:r>
      <w:r w:rsidR="00601F06">
        <w:rPr>
          <w:rFonts w:hint="cs"/>
          <w:rtl/>
        </w:rPr>
        <w:t>שיקול הדעת בעניין סידור המוצרים</w:t>
      </w:r>
      <w:r w:rsidR="00DA19A9">
        <w:rPr>
          <w:rFonts w:hint="cs"/>
          <w:rtl/>
        </w:rPr>
        <w:t xml:space="preserve"> על המדף</w:t>
      </w:r>
      <w:r w:rsidR="00601F06">
        <w:rPr>
          <w:rFonts w:hint="cs"/>
          <w:rtl/>
        </w:rPr>
        <w:t xml:space="preserve"> </w:t>
      </w:r>
      <w:r w:rsidR="00C93721">
        <w:rPr>
          <w:rFonts w:hint="cs"/>
          <w:rtl/>
        </w:rPr>
        <w:t>נותר</w:t>
      </w:r>
      <w:r w:rsidR="00601F06">
        <w:rPr>
          <w:rFonts w:hint="cs"/>
          <w:rtl/>
        </w:rPr>
        <w:t xml:space="preserve"> בידי הקמעונאי בלבד</w:t>
      </w:r>
      <w:r w:rsidR="004C362F">
        <w:rPr>
          <w:rFonts w:hint="cs"/>
          <w:rtl/>
        </w:rPr>
        <w:t xml:space="preserve"> ומופג כל חשש לפגיעה אפשרית בתחרות נוכח סידור המוצרים על ידי ספקים גדולים</w:t>
      </w:r>
      <w:r w:rsidR="00DA19A9">
        <w:rPr>
          <w:rFonts w:hint="cs"/>
          <w:rtl/>
        </w:rPr>
        <w:t>.</w:t>
      </w:r>
    </w:p>
    <w:p w14:paraId="653B6F54" w14:textId="77777777" w:rsidR="002B5B46" w:rsidRDefault="002B5B46" w:rsidP="002B5B46">
      <w:pPr>
        <w:pStyle w:val="Hesber1st"/>
        <w:tabs>
          <w:tab w:val="clear" w:pos="680"/>
        </w:tabs>
        <w:rPr>
          <w:rtl/>
        </w:rPr>
      </w:pPr>
    </w:p>
    <w:p w14:paraId="342AD0FE" w14:textId="77777777" w:rsidR="002B5B46" w:rsidRDefault="002B5B46" w:rsidP="00722C14">
      <w:pPr>
        <w:pStyle w:val="Hesber1st"/>
        <w:tabs>
          <w:tab w:val="clear" w:pos="680"/>
        </w:tabs>
        <w:rPr>
          <w:b/>
          <w:bCs/>
          <w:rtl/>
        </w:rPr>
      </w:pPr>
      <w:r w:rsidRPr="002B5B46">
        <w:rPr>
          <w:rFonts w:hint="cs"/>
          <w:b/>
          <w:bCs/>
          <w:rtl/>
        </w:rPr>
        <w:t xml:space="preserve">סעיף 1 </w:t>
      </w:r>
    </w:p>
    <w:p w14:paraId="69A07431" w14:textId="27380EA0" w:rsidR="002B5B46" w:rsidRDefault="002B5B46" w:rsidP="00C15D2B">
      <w:pPr>
        <w:pStyle w:val="Hesber1st"/>
        <w:tabs>
          <w:tab w:val="clear" w:pos="680"/>
        </w:tabs>
        <w:rPr>
          <w:rtl/>
        </w:rPr>
      </w:pPr>
      <w:r>
        <w:rPr>
          <w:rFonts w:hint="cs"/>
          <w:rtl/>
        </w:rPr>
        <w:t xml:space="preserve">מוצע </w:t>
      </w:r>
      <w:r w:rsidR="00C15D2B">
        <w:rPr>
          <w:rFonts w:hint="cs"/>
          <w:rtl/>
        </w:rPr>
        <w:t>להאריך את תוקפם של</w:t>
      </w:r>
      <w:r>
        <w:rPr>
          <w:rFonts w:hint="cs"/>
          <w:rtl/>
        </w:rPr>
        <w:t xml:space="preserve"> הכללים </w:t>
      </w:r>
      <w:r w:rsidR="00A77FC1">
        <w:rPr>
          <w:rFonts w:hint="cs"/>
          <w:rtl/>
        </w:rPr>
        <w:t xml:space="preserve">לתקופה של </w:t>
      </w:r>
      <w:r>
        <w:rPr>
          <w:rFonts w:hint="cs"/>
          <w:rtl/>
        </w:rPr>
        <w:t>שש שנים</w:t>
      </w:r>
      <w:r w:rsidR="00DF79B8">
        <w:rPr>
          <w:rFonts w:hint="cs"/>
          <w:rtl/>
        </w:rPr>
        <w:t>, לעדכן את מועד התחילה</w:t>
      </w:r>
      <w:r>
        <w:rPr>
          <w:rFonts w:hint="cs"/>
          <w:rtl/>
        </w:rPr>
        <w:t xml:space="preserve"> ולתקן את כותרת השוליים בהתאם. </w:t>
      </w:r>
    </w:p>
    <w:p w14:paraId="4B96666C" w14:textId="77777777" w:rsidR="002B5B46" w:rsidRDefault="002B5B46" w:rsidP="00722C14">
      <w:pPr>
        <w:pStyle w:val="Hesber1st"/>
        <w:tabs>
          <w:tab w:val="clear" w:pos="680"/>
        </w:tabs>
        <w:rPr>
          <w:rtl/>
        </w:rPr>
      </w:pPr>
    </w:p>
    <w:p w14:paraId="6BF73538" w14:textId="77777777" w:rsidR="00C938C1" w:rsidRDefault="00C938C1"/>
    <w:sectPr w:rsidR="00C938C1" w:rsidSect="00034135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C565D" w14:textId="77777777" w:rsidR="00900F25" w:rsidRDefault="00900F25" w:rsidP="000A0F15">
      <w:pPr>
        <w:spacing w:line="240" w:lineRule="auto"/>
      </w:pPr>
      <w:r>
        <w:separator/>
      </w:r>
    </w:p>
  </w:endnote>
  <w:endnote w:type="continuationSeparator" w:id="0">
    <w:p w14:paraId="475175D6" w14:textId="77777777" w:rsidR="00900F25" w:rsidRDefault="00900F25" w:rsidP="000A0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E4A9" w14:textId="77777777" w:rsidR="00900F25" w:rsidRDefault="00900F25" w:rsidP="000A0F15">
      <w:pPr>
        <w:spacing w:line="240" w:lineRule="auto"/>
      </w:pPr>
      <w:r>
        <w:separator/>
      </w:r>
    </w:p>
  </w:footnote>
  <w:footnote w:type="continuationSeparator" w:id="0">
    <w:p w14:paraId="757DF25C" w14:textId="77777777" w:rsidR="00900F25" w:rsidRDefault="00900F25" w:rsidP="000A0F15">
      <w:pPr>
        <w:spacing w:line="240" w:lineRule="auto"/>
      </w:pPr>
      <w:r>
        <w:continuationSeparator/>
      </w:r>
    </w:p>
  </w:footnote>
  <w:footnote w:id="1">
    <w:p w14:paraId="5210F22D" w14:textId="77777777" w:rsidR="0084583D" w:rsidRDefault="000A0F15" w:rsidP="0084583D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84583D">
        <w:rPr>
          <w:rFonts w:hint="cs"/>
          <w:rtl/>
        </w:rPr>
        <w:t xml:space="preserve">ס"ח </w:t>
      </w:r>
      <w:proofErr w:type="spellStart"/>
      <w:r w:rsidR="0084583D">
        <w:rPr>
          <w:rFonts w:hint="cs"/>
          <w:rtl/>
        </w:rPr>
        <w:t>התשע"ד</w:t>
      </w:r>
      <w:proofErr w:type="spellEnd"/>
      <w:r w:rsidR="0084583D">
        <w:rPr>
          <w:rFonts w:hint="cs"/>
          <w:rtl/>
        </w:rPr>
        <w:t xml:space="preserve">, עמ' 438.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93F51"/>
    <w:multiLevelType w:val="hybridMultilevel"/>
    <w:tmpl w:val="A1E44016"/>
    <w:lvl w:ilvl="0" w:tplc="ECDC436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81B84"/>
    <w:multiLevelType w:val="hybridMultilevel"/>
    <w:tmpl w:val="B51C763C"/>
    <w:lvl w:ilvl="0" w:tplc="09FED0D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232633"/>
    <w:multiLevelType w:val="hybridMultilevel"/>
    <w:tmpl w:val="4DD8B410"/>
    <w:lvl w:ilvl="0" w:tplc="6DE4348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2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1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35"/>
    <w:rsid w:val="00034135"/>
    <w:rsid w:val="000906A7"/>
    <w:rsid w:val="00095016"/>
    <w:rsid w:val="000A0F15"/>
    <w:rsid w:val="000C4741"/>
    <w:rsid w:val="000F3B2A"/>
    <w:rsid w:val="00145AB0"/>
    <w:rsid w:val="001610D1"/>
    <w:rsid w:val="00161DC0"/>
    <w:rsid w:val="001A1121"/>
    <w:rsid w:val="001C6913"/>
    <w:rsid w:val="001E111A"/>
    <w:rsid w:val="002104CB"/>
    <w:rsid w:val="0022244A"/>
    <w:rsid w:val="002412A0"/>
    <w:rsid w:val="00297E7D"/>
    <w:rsid w:val="002B5B46"/>
    <w:rsid w:val="002C4F3B"/>
    <w:rsid w:val="00315D93"/>
    <w:rsid w:val="00350731"/>
    <w:rsid w:val="00362D03"/>
    <w:rsid w:val="003B44CB"/>
    <w:rsid w:val="003D67F6"/>
    <w:rsid w:val="00404978"/>
    <w:rsid w:val="004248E2"/>
    <w:rsid w:val="00457CB0"/>
    <w:rsid w:val="00480EE0"/>
    <w:rsid w:val="00482B2E"/>
    <w:rsid w:val="004C362F"/>
    <w:rsid w:val="004C73E5"/>
    <w:rsid w:val="005007F4"/>
    <w:rsid w:val="0050121A"/>
    <w:rsid w:val="00503D35"/>
    <w:rsid w:val="00503E12"/>
    <w:rsid w:val="0052661D"/>
    <w:rsid w:val="00545DC7"/>
    <w:rsid w:val="00577A3D"/>
    <w:rsid w:val="005B3C75"/>
    <w:rsid w:val="005D1ADB"/>
    <w:rsid w:val="005F09DD"/>
    <w:rsid w:val="00601F06"/>
    <w:rsid w:val="006453F6"/>
    <w:rsid w:val="0064618A"/>
    <w:rsid w:val="0071170F"/>
    <w:rsid w:val="007E15FD"/>
    <w:rsid w:val="00803D1D"/>
    <w:rsid w:val="0084583D"/>
    <w:rsid w:val="00880C6E"/>
    <w:rsid w:val="008A5029"/>
    <w:rsid w:val="008E172C"/>
    <w:rsid w:val="00900F25"/>
    <w:rsid w:val="009A005E"/>
    <w:rsid w:val="009F3E10"/>
    <w:rsid w:val="00A16EE1"/>
    <w:rsid w:val="00A23A29"/>
    <w:rsid w:val="00A452BD"/>
    <w:rsid w:val="00A77FC1"/>
    <w:rsid w:val="00AA4525"/>
    <w:rsid w:val="00AC2692"/>
    <w:rsid w:val="00AD60E8"/>
    <w:rsid w:val="00B0120A"/>
    <w:rsid w:val="00B34EBD"/>
    <w:rsid w:val="00B5543E"/>
    <w:rsid w:val="00B6456D"/>
    <w:rsid w:val="00B906AE"/>
    <w:rsid w:val="00BA548E"/>
    <w:rsid w:val="00BC0714"/>
    <w:rsid w:val="00C15D2B"/>
    <w:rsid w:val="00C73162"/>
    <w:rsid w:val="00C93721"/>
    <w:rsid w:val="00C938C1"/>
    <w:rsid w:val="00CA2884"/>
    <w:rsid w:val="00CA6CDE"/>
    <w:rsid w:val="00CD3FE6"/>
    <w:rsid w:val="00CD63BF"/>
    <w:rsid w:val="00CF3EC9"/>
    <w:rsid w:val="00D65B42"/>
    <w:rsid w:val="00DA19A9"/>
    <w:rsid w:val="00DA4A37"/>
    <w:rsid w:val="00DB1F0B"/>
    <w:rsid w:val="00DD0DA9"/>
    <w:rsid w:val="00DF0333"/>
    <w:rsid w:val="00DF79B8"/>
    <w:rsid w:val="00E416EB"/>
    <w:rsid w:val="00E6295C"/>
    <w:rsid w:val="00E91CEC"/>
    <w:rsid w:val="00E96252"/>
    <w:rsid w:val="00EA7FF4"/>
    <w:rsid w:val="00F43FC0"/>
    <w:rsid w:val="00FA59B2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84E2"/>
  <w15:chartTrackingRefBased/>
  <w15:docId w15:val="{234D1EBE-FCC8-4361-AE1C-D7ABBF58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A0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12A0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2412A0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2412A0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2412A0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412A0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  <w:rsid w:val="002412A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412A0"/>
  </w:style>
  <w:style w:type="character" w:customStyle="1" w:styleId="10">
    <w:name w:val="כותרת 1 תו"/>
    <w:basedOn w:val="a0"/>
    <w:link w:val="1"/>
    <w:uiPriority w:val="9"/>
    <w:rsid w:val="002412A0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2412A0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2412A0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2412A0"/>
    <w:pPr>
      <w:outlineLvl w:val="2"/>
    </w:pPr>
  </w:style>
  <w:style w:type="paragraph" w:customStyle="1" w:styleId="TableBlock">
    <w:name w:val="Table Block"/>
    <w:basedOn w:val="TableText"/>
    <w:rsid w:val="002412A0"/>
    <w:pPr>
      <w:jc w:val="both"/>
    </w:pPr>
  </w:style>
  <w:style w:type="paragraph" w:customStyle="1" w:styleId="TableHead">
    <w:name w:val="Table Head"/>
    <w:basedOn w:val="TableText"/>
    <w:rsid w:val="002412A0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2412A0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2412A0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2412A0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2412A0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2412A0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2412A0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2412A0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2412A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2412A0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034135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2412A0"/>
    <w:pPr>
      <w:outlineLvl w:val="9"/>
    </w:pPr>
  </w:style>
  <w:style w:type="paragraph" w:customStyle="1" w:styleId="Hesber">
    <w:name w:val="Hesber"/>
    <w:basedOn w:val="a"/>
    <w:rsid w:val="002412A0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2412A0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034135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2412A0"/>
    <w:rPr>
      <w:vertAlign w:val="superscript"/>
    </w:rPr>
  </w:style>
  <w:style w:type="paragraph" w:customStyle="1" w:styleId="HesberHeading">
    <w:name w:val="Hesber Heading"/>
    <w:basedOn w:val="Hesber"/>
    <w:rsid w:val="002412A0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2412A0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2412A0"/>
    <w:rPr>
      <w:vertAlign w:val="superscript"/>
    </w:rPr>
  </w:style>
  <w:style w:type="paragraph" w:customStyle="1" w:styleId="TableBlockOutdent">
    <w:name w:val="Table BlockOutdent"/>
    <w:basedOn w:val="TableBlock"/>
    <w:rsid w:val="002412A0"/>
    <w:pPr>
      <w:ind w:left="624" w:hanging="624"/>
    </w:pPr>
  </w:style>
  <w:style w:type="paragraph" w:styleId="a9">
    <w:name w:val="header"/>
    <w:basedOn w:val="a"/>
    <w:link w:val="aa"/>
    <w:rsid w:val="002412A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034135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2412A0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034135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2412A0"/>
  </w:style>
  <w:style w:type="paragraph" w:customStyle="1" w:styleId="Cover1-Reshumot">
    <w:name w:val="Cover 1-Reshumot"/>
    <w:basedOn w:val="a"/>
    <w:rsid w:val="002412A0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2412A0"/>
    <w:rPr>
      <w:sz w:val="36"/>
      <w:szCs w:val="52"/>
    </w:rPr>
  </w:style>
  <w:style w:type="paragraph" w:customStyle="1" w:styleId="Cover3-Haknesset">
    <w:name w:val="Cover 3-Haknesset"/>
    <w:basedOn w:val="Cover1-Reshumot"/>
    <w:rsid w:val="002412A0"/>
    <w:rPr>
      <w:b/>
      <w:bCs/>
      <w:spacing w:val="60"/>
    </w:rPr>
  </w:style>
  <w:style w:type="paragraph" w:customStyle="1" w:styleId="Cover4-Date">
    <w:name w:val="Cover 4-Date"/>
    <w:basedOn w:val="a"/>
    <w:rsid w:val="002412A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2412A0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2412A0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2412A0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2412A0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2412A0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2412A0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2412A0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2412A0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2412A0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2412A0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2412A0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2412A0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2412A0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2412A0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2412A0"/>
    <w:rPr>
      <w:rFonts w:eastAsia="Times New Roman"/>
    </w:rPr>
  </w:style>
  <w:style w:type="paragraph" w:styleId="af">
    <w:name w:val="List Paragraph"/>
    <w:basedOn w:val="a"/>
    <w:uiPriority w:val="34"/>
    <w:qFormat/>
    <w:rsid w:val="002412A0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2412A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2412A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2412A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2412A0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2412A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090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0906A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64618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4618A"/>
    <w:pPr>
      <w:spacing w:line="240" w:lineRule="auto"/>
    </w:pPr>
    <w:rPr>
      <w:sz w:val="20"/>
      <w:szCs w:val="20"/>
    </w:rPr>
  </w:style>
  <w:style w:type="character" w:customStyle="1" w:styleId="af6">
    <w:name w:val="טקסט הערה תו"/>
    <w:basedOn w:val="a0"/>
    <w:link w:val="af5"/>
    <w:uiPriority w:val="99"/>
    <w:semiHidden/>
    <w:rsid w:val="0064618A"/>
    <w:rPr>
      <w:rFonts w:ascii="David" w:hAnsi="David" w:cs="David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4618A"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sid w:val="0064618A"/>
    <w:rPr>
      <w:rFonts w:ascii="David" w:hAnsi="David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Number xmlns="d2589617-2f74-4077-aee7-f516ed639388">45467</RefNumber>
  </documentManagement>
</p:properties>
</file>

<file path=customXml/itemProps1.xml><?xml version="1.0" encoding="utf-8"?>
<ds:datastoreItem xmlns:ds="http://schemas.openxmlformats.org/officeDocument/2006/customXml" ds:itemID="{45B23C4B-F2E1-48DE-BE3B-0442D957A588}"/>
</file>

<file path=customXml/itemProps2.xml><?xml version="1.0" encoding="utf-8"?>
<ds:datastoreItem xmlns:ds="http://schemas.openxmlformats.org/officeDocument/2006/customXml" ds:itemID="{479589FF-36AE-45BA-B245-06CC4CA707FB}"/>
</file>

<file path=customXml/itemProps3.xml><?xml version="1.0" encoding="utf-8"?>
<ds:datastoreItem xmlns:ds="http://schemas.openxmlformats.org/officeDocument/2006/customXml" ds:itemID="{1E8B56BC-CB78-4121-8C53-8F0F279E9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510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Rashut_domain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טיוטת פטור סדרנות - 16.12.19.docx</dc:title>
  <dc:subject/>
  <dc:creator>Or Belkin</dc:creator>
  <cp:keywords/>
  <dc:description/>
  <cp:lastModifiedBy>Or Belkin</cp:lastModifiedBy>
  <cp:revision>3</cp:revision>
  <dcterms:created xsi:type="dcterms:W3CDTF">2019-12-16T09:25:00Z</dcterms:created>
  <dcterms:modified xsi:type="dcterms:W3CDTF">2019-12-19T09:37:00Z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