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12" w:rsidRDefault="00397512" w:rsidP="005F0271">
      <w:pPr>
        <w:jc w:val="center"/>
        <w:rPr>
          <w:b/>
          <w:bCs/>
          <w:sz w:val="26"/>
          <w:szCs w:val="26"/>
          <w:rtl/>
        </w:rPr>
      </w:pPr>
      <w:r>
        <w:rPr>
          <w:noProof/>
        </w:rPr>
        <w:drawing>
          <wp:inline distT="0" distB="0" distL="0" distR="0" wp14:anchorId="67E2BCE6" wp14:editId="0075ABB6">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397512" w:rsidRDefault="00397512" w:rsidP="005F0271">
      <w:pPr>
        <w:rPr>
          <w:b/>
          <w:bCs/>
          <w:sz w:val="26"/>
          <w:szCs w:val="26"/>
          <w:rtl/>
        </w:rPr>
      </w:pPr>
      <w:r w:rsidRPr="00CB5068">
        <w:rPr>
          <w:b/>
          <w:bCs/>
          <w:sz w:val="26"/>
          <w:szCs w:val="26"/>
          <w:rtl/>
        </w:rPr>
        <w:t>תוכן עניינים</w:t>
      </w:r>
    </w:p>
    <w:p w:rsidR="00BD5A67" w:rsidRDefault="00BD5A67" w:rsidP="00BD5A67">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61793239" w:history="1">
        <w:r w:rsidRPr="00E74039">
          <w:rPr>
            <w:rStyle w:val="Hyperlink"/>
            <w:noProof/>
            <w:rtl/>
          </w:rPr>
          <w:t>טיוטת תקנות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Toc61793239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D5A67" w:rsidRDefault="00BD5A67" w:rsidP="00BD5A67">
      <w:pPr>
        <w:pStyle w:val="TOC4"/>
        <w:rPr>
          <w:rFonts w:cstheme="minorBidi"/>
          <w:rtl/>
        </w:rPr>
      </w:pPr>
      <w:hyperlink w:anchor="_Toc61793240" w:history="1">
        <w:r w:rsidRPr="00E74039">
          <w:rPr>
            <w:rStyle w:val="Hyperlink"/>
            <w:rtl/>
          </w:rPr>
          <w:t>א. שם התקנות המוצעות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Toc61793240 \h</w:instrText>
        </w:r>
        <w:r>
          <w:rPr>
            <w:webHidden/>
            <w:rtl/>
          </w:rPr>
          <w:instrText xml:space="preserve"> </w:instrText>
        </w:r>
        <w:r>
          <w:rPr>
            <w:rStyle w:val="Hyperlink"/>
            <w:rtl/>
          </w:rPr>
        </w:r>
        <w:r>
          <w:rPr>
            <w:rStyle w:val="Hyperlink"/>
            <w:rtl/>
          </w:rPr>
          <w:fldChar w:fldCharType="separate"/>
        </w:r>
        <w:r>
          <w:rPr>
            <w:webHidden/>
            <w:rtl/>
          </w:rPr>
          <w:t>2</w:t>
        </w:r>
        <w:r>
          <w:rPr>
            <w:rStyle w:val="Hyperlink"/>
            <w:rtl/>
          </w:rPr>
          <w:fldChar w:fldCharType="end"/>
        </w:r>
      </w:hyperlink>
    </w:p>
    <w:p w:rsidR="00BD5A67" w:rsidRDefault="00BD5A67" w:rsidP="00BD5A67">
      <w:pPr>
        <w:pStyle w:val="TOC4"/>
        <w:rPr>
          <w:rFonts w:cstheme="minorBidi"/>
          <w:rtl/>
        </w:rPr>
      </w:pPr>
      <w:hyperlink w:anchor="_Toc61793241" w:history="1">
        <w:r w:rsidRPr="00E74039">
          <w:rPr>
            <w:rStyle w:val="Hyperlink"/>
            <w:rtl/>
          </w:rPr>
          <w:t>ב. מטרת התקנות המוצעות והצורך בהן</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Toc61793241 \h</w:instrText>
        </w:r>
        <w:r>
          <w:rPr>
            <w:webHidden/>
            <w:rtl/>
          </w:rPr>
          <w:instrText xml:space="preserve"> </w:instrText>
        </w:r>
        <w:r>
          <w:rPr>
            <w:rStyle w:val="Hyperlink"/>
            <w:rtl/>
          </w:rPr>
        </w:r>
        <w:r>
          <w:rPr>
            <w:rStyle w:val="Hyperlink"/>
            <w:rtl/>
          </w:rPr>
          <w:fldChar w:fldCharType="separate"/>
        </w:r>
        <w:r>
          <w:rPr>
            <w:webHidden/>
            <w:rtl/>
          </w:rPr>
          <w:t>2</w:t>
        </w:r>
        <w:r>
          <w:rPr>
            <w:rStyle w:val="Hyperlink"/>
            <w:rtl/>
          </w:rPr>
          <w:fldChar w:fldCharType="end"/>
        </w:r>
      </w:hyperlink>
    </w:p>
    <w:p w:rsidR="00BD5A67" w:rsidRDefault="00BD5A67" w:rsidP="00BD5A67">
      <w:pPr>
        <w:pStyle w:val="TOC4"/>
        <w:rPr>
          <w:rFonts w:cstheme="minorBidi"/>
          <w:rtl/>
        </w:rPr>
      </w:pPr>
      <w:hyperlink w:anchor="_Toc61793242" w:history="1">
        <w:r w:rsidRPr="00E74039">
          <w:rPr>
            <w:rStyle w:val="Hyperlink"/>
            <w:rtl/>
          </w:rPr>
          <w:t>ג. להלן נוסח טיוטת התקנות המוצעות: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Toc61793242 \h</w:instrText>
        </w:r>
        <w:r>
          <w:rPr>
            <w:webHidden/>
            <w:rtl/>
          </w:rPr>
          <w:instrText xml:space="preserve"> </w:instrText>
        </w:r>
        <w:r>
          <w:rPr>
            <w:rStyle w:val="Hyperlink"/>
            <w:rtl/>
          </w:rPr>
        </w:r>
        <w:r>
          <w:rPr>
            <w:rStyle w:val="Hyperlink"/>
            <w:rtl/>
          </w:rPr>
          <w:fldChar w:fldCharType="separate"/>
        </w:r>
        <w:r>
          <w:rPr>
            <w:webHidden/>
            <w:rtl/>
          </w:rPr>
          <w:t>2</w:t>
        </w:r>
        <w:r>
          <w:rPr>
            <w:rStyle w:val="Hyperlink"/>
            <w:rtl/>
          </w:rPr>
          <w:fldChar w:fldCharType="end"/>
        </w:r>
      </w:hyperlink>
    </w:p>
    <w:p w:rsidR="00BD5A67" w:rsidRDefault="00BD5A67" w:rsidP="00BD5A67">
      <w:pPr>
        <w:pStyle w:val="TOC1"/>
        <w:rPr>
          <w:rFonts w:asciiTheme="minorHAnsi" w:eastAsiaTheme="minorEastAsia" w:hAnsiTheme="minorHAnsi" w:cstheme="minorBidi"/>
          <w:bCs w:val="0"/>
          <w:noProof/>
          <w:sz w:val="22"/>
          <w:rtl/>
        </w:rPr>
      </w:pPr>
      <w:hyperlink w:anchor="_Toc61793243" w:history="1">
        <w:r w:rsidRPr="00E74039">
          <w:rPr>
            <w:rStyle w:val="Hyperlink"/>
            <w:noProof/>
            <w:rtl/>
          </w:rPr>
          <w:t>טיוטת תקנות סימני המסחר (תיקון מס' 2), התשפ"א-2021</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Toc61793243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BD5A67" w:rsidRDefault="00BD5A67" w:rsidP="00BD5A67">
      <w:pPr>
        <w:pStyle w:val="TOC3"/>
        <w:rPr>
          <w:rFonts w:asciiTheme="minorHAnsi" w:eastAsiaTheme="minorEastAsia" w:hAnsiTheme="minorHAnsi" w:cstheme="minorBidi"/>
          <w:noProof/>
          <w:sz w:val="22"/>
          <w:rtl/>
        </w:rPr>
      </w:pPr>
      <w:hyperlink w:anchor="_Toc61793244" w:history="1">
        <w:r w:rsidRPr="00E74039">
          <w:rPr>
            <w:rStyle w:val="Hyperlink"/>
            <w:noProof/>
            <w:rtl/>
          </w:rPr>
          <w:t>תיקון תקנה 2</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Toc61793244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BD5A67" w:rsidRDefault="00BD5A67" w:rsidP="00BD5A67">
      <w:pPr>
        <w:pStyle w:val="TOC3"/>
        <w:rPr>
          <w:rFonts w:asciiTheme="minorHAnsi" w:eastAsiaTheme="minorEastAsia" w:hAnsiTheme="minorHAnsi" w:cstheme="minorBidi"/>
          <w:noProof/>
          <w:sz w:val="22"/>
          <w:rtl/>
        </w:rPr>
      </w:pPr>
      <w:hyperlink w:anchor="_Toc61793245" w:history="1">
        <w:r w:rsidRPr="00E74039">
          <w:rPr>
            <w:rStyle w:val="Hyperlink"/>
            <w:noProof/>
            <w:rtl/>
          </w:rPr>
          <w:t>תיקון תקנה 6(ב)(2)</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Toc61793245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BD5A67" w:rsidRDefault="00BD5A67" w:rsidP="00BD5A67">
      <w:pPr>
        <w:pStyle w:val="TOC3"/>
        <w:rPr>
          <w:rFonts w:asciiTheme="minorHAnsi" w:eastAsiaTheme="minorEastAsia" w:hAnsiTheme="minorHAnsi" w:cstheme="minorBidi"/>
          <w:noProof/>
          <w:sz w:val="22"/>
          <w:rtl/>
        </w:rPr>
      </w:pPr>
      <w:hyperlink w:anchor="_Toc61793246" w:history="1">
        <w:r w:rsidRPr="00E74039">
          <w:rPr>
            <w:rStyle w:val="Hyperlink"/>
            <w:noProof/>
            <w:rtl/>
          </w:rPr>
          <w:t>תיקון תקנה 6ב(ג)</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Toc61793246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BD5A67" w:rsidRDefault="00BD5A67" w:rsidP="00BD5A67">
      <w:pPr>
        <w:pStyle w:val="TOC3"/>
        <w:rPr>
          <w:rFonts w:asciiTheme="minorHAnsi" w:eastAsiaTheme="minorEastAsia" w:hAnsiTheme="minorHAnsi" w:cstheme="minorBidi"/>
          <w:noProof/>
          <w:sz w:val="22"/>
          <w:rtl/>
        </w:rPr>
      </w:pPr>
      <w:hyperlink w:anchor="_Toc61793247" w:history="1">
        <w:r w:rsidRPr="00E74039">
          <w:rPr>
            <w:rStyle w:val="Hyperlink"/>
            <w:noProof/>
            <w:rtl/>
          </w:rPr>
          <w:t>תחילה ותחולה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Toc61793247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BD5A67" w:rsidRDefault="00BD5A67" w:rsidP="00BD5A67">
      <w:pPr>
        <w:pStyle w:val="TOC2"/>
        <w:rPr>
          <w:rFonts w:asciiTheme="minorHAnsi" w:eastAsiaTheme="minorEastAsia" w:hAnsiTheme="minorHAnsi" w:cstheme="minorBidi"/>
          <w:noProof/>
          <w:sz w:val="22"/>
          <w:rtl/>
        </w:rPr>
      </w:pPr>
      <w:hyperlink w:anchor="_Toc61793248" w:history="1">
        <w:r w:rsidRPr="00E74039">
          <w:rPr>
            <w:rStyle w:val="Hyperlink"/>
            <w:noProof/>
            <w:rtl/>
          </w:rPr>
          <w:t>דברי הסבר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Toc61793248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397512" w:rsidRDefault="00BD5A67" w:rsidP="00BD5A67">
      <w:pPr>
        <w:rPr>
          <w:snapToGrid w:val="0"/>
          <w:rtl/>
        </w:rPr>
      </w:pPr>
      <w:r>
        <w:rPr>
          <w:rtl/>
        </w:rPr>
        <w:fldChar w:fldCharType="end"/>
      </w:r>
      <w:r w:rsidR="00397512">
        <w:rPr>
          <w:rtl/>
        </w:rPr>
        <w:br w:type="page"/>
      </w:r>
    </w:p>
    <w:p w:rsidR="00EB7562" w:rsidRDefault="00EB7562" w:rsidP="00722C14">
      <w:pPr>
        <w:pStyle w:val="1"/>
        <w:keepNext w:val="0"/>
        <w:keepLines w:val="0"/>
      </w:pPr>
      <w:bookmarkStart w:id="0" w:name="_Toc28696648"/>
      <w:bookmarkStart w:id="1" w:name="_Toc28696665"/>
      <w:bookmarkStart w:id="2" w:name="_Toc28697790"/>
      <w:bookmarkStart w:id="3" w:name="_Toc61793239"/>
      <w:r>
        <w:rPr>
          <w:rtl/>
        </w:rPr>
        <w:lastRenderedPageBreak/>
        <w:t>טיוטת תקנות</w:t>
      </w:r>
      <w:bookmarkEnd w:id="0"/>
      <w:bookmarkEnd w:id="1"/>
      <w:bookmarkEnd w:id="2"/>
      <w:bookmarkEnd w:id="3"/>
    </w:p>
    <w:p w:rsidR="00EB7562" w:rsidRDefault="00EB7562" w:rsidP="00722C14">
      <w:pPr>
        <w:rPr>
          <w:rtl/>
        </w:rPr>
      </w:pPr>
    </w:p>
    <w:p w:rsidR="00EB7562" w:rsidRDefault="00EB7562" w:rsidP="00F24A78">
      <w:pPr>
        <w:pStyle w:val="4"/>
        <w:rPr>
          <w:rtl/>
        </w:rPr>
      </w:pPr>
      <w:bookmarkStart w:id="4" w:name="_Toc28696666"/>
      <w:bookmarkStart w:id="5" w:name="_Toc28697791"/>
      <w:bookmarkStart w:id="6" w:name="_Toc61793240"/>
      <w:r>
        <w:rPr>
          <w:rFonts w:hint="cs"/>
          <w:rtl/>
        </w:rPr>
        <w:t>שם התקנות המוצעות</w:t>
      </w:r>
      <w:bookmarkEnd w:id="4"/>
      <w:bookmarkEnd w:id="5"/>
      <w:bookmarkEnd w:id="6"/>
    </w:p>
    <w:p w:rsidR="00EB7562" w:rsidRDefault="00EB7562" w:rsidP="00B53C29">
      <w:r>
        <w:rPr>
          <w:rFonts w:hint="cs"/>
          <w:rtl/>
        </w:rPr>
        <w:t xml:space="preserve">תקנות </w:t>
      </w:r>
      <w:r w:rsidR="00D2393E">
        <w:rPr>
          <w:rFonts w:hint="cs"/>
          <w:rtl/>
        </w:rPr>
        <w:t>ס</w:t>
      </w:r>
      <w:r w:rsidR="00B53C29">
        <w:rPr>
          <w:rFonts w:hint="cs"/>
          <w:rtl/>
        </w:rPr>
        <w:t>ימני המסחר (תיקון מס' 2), התשפ"א</w:t>
      </w:r>
      <w:r w:rsidR="00D2393E">
        <w:rPr>
          <w:rFonts w:hint="cs"/>
          <w:rtl/>
        </w:rPr>
        <w:t>-20</w:t>
      </w:r>
      <w:r w:rsidR="00B53C29">
        <w:rPr>
          <w:rFonts w:hint="cs"/>
          <w:rtl/>
        </w:rPr>
        <w:t>21</w:t>
      </w:r>
      <w:r w:rsidR="00D2393E">
        <w:rPr>
          <w:rFonts w:hint="cs"/>
          <w:rtl/>
        </w:rPr>
        <w:t>.</w:t>
      </w:r>
    </w:p>
    <w:p w:rsidR="00EB7562" w:rsidRDefault="00EB7562" w:rsidP="00722C14">
      <w:pPr>
        <w:rPr>
          <w:rtl/>
        </w:rPr>
      </w:pPr>
    </w:p>
    <w:p w:rsidR="00EB7562" w:rsidRDefault="00EB7562" w:rsidP="00722C14">
      <w:pPr>
        <w:rPr>
          <w:rtl/>
        </w:rPr>
      </w:pPr>
    </w:p>
    <w:p w:rsidR="00EB7562" w:rsidRDefault="00EB7562" w:rsidP="00D2393E">
      <w:pPr>
        <w:pStyle w:val="4"/>
        <w:rPr>
          <w:rtl/>
        </w:rPr>
      </w:pPr>
      <w:bookmarkStart w:id="7" w:name="_Toc28696667"/>
      <w:bookmarkStart w:id="8" w:name="_Toc28697792"/>
      <w:bookmarkStart w:id="9" w:name="_Toc61793241"/>
      <w:r>
        <w:rPr>
          <w:rFonts w:hint="cs"/>
          <w:rtl/>
        </w:rPr>
        <w:t>מטרת התקנות המוצעות והצורך בהן</w:t>
      </w:r>
      <w:bookmarkEnd w:id="7"/>
      <w:bookmarkEnd w:id="8"/>
      <w:bookmarkEnd w:id="9"/>
      <w:r>
        <w:rPr>
          <w:rFonts w:hint="cs"/>
          <w:rtl/>
        </w:rPr>
        <w:t xml:space="preserve"> </w:t>
      </w:r>
    </w:p>
    <w:p w:rsidR="00EB7562" w:rsidRDefault="00D2393E" w:rsidP="009F712A">
      <w:pPr>
        <w:ind w:left="84" w:right="567"/>
        <w:rPr>
          <w:rtl/>
        </w:rPr>
      </w:pPr>
      <w:r w:rsidRPr="003D1FF5">
        <w:rPr>
          <w:rFonts w:hint="cs"/>
          <w:rtl/>
        </w:rPr>
        <w:t>מטרת התיקון הי</w:t>
      </w:r>
      <w:r w:rsidR="009F712A">
        <w:rPr>
          <w:rFonts w:hint="cs"/>
          <w:rtl/>
        </w:rPr>
        <w:t>א</w:t>
      </w:r>
      <w:r w:rsidRPr="003D1FF5">
        <w:rPr>
          <w:rFonts w:hint="cs"/>
          <w:rtl/>
        </w:rPr>
        <w:t xml:space="preserve"> להקל על הציבור בהגשת מסמכים, הודעות ובקשות לרשות הפטנטים באמצעות מערכת ההגשה המקוונת. תיקון זה עומד בקנה אחד עם החלטת הממשלה מספר 2960 מיום 6.08.2017, כמשמעותה בקווים המנחים שפרסם הממונה על יישומים ביומטריים במשרד ראש הממשלה מכוח המדיניות הלאומית להזדהות בטוחה. בהחל</w:t>
      </w:r>
      <w:bookmarkStart w:id="10" w:name="_GoBack"/>
      <w:bookmarkEnd w:id="10"/>
      <w:r w:rsidRPr="003D1FF5">
        <w:rPr>
          <w:rFonts w:hint="cs"/>
          <w:rtl/>
        </w:rPr>
        <w:t xml:space="preserve">טה זו הומלץ בין היתר על </w:t>
      </w:r>
      <w:r w:rsidRPr="003D1FF5">
        <w:rPr>
          <w:rtl/>
        </w:rPr>
        <w:t xml:space="preserve">הצורך </w:t>
      </w:r>
      <w:r w:rsidRPr="003D1FF5">
        <w:rPr>
          <w:rFonts w:hint="cs"/>
          <w:rtl/>
        </w:rPr>
        <w:t>ב</w:t>
      </w:r>
      <w:r w:rsidRPr="003D1FF5">
        <w:rPr>
          <w:rtl/>
        </w:rPr>
        <w:t>תיקוני חקיקה בתחום ההזדהות הבטוחה</w:t>
      </w:r>
      <w:r w:rsidRPr="003D1FF5">
        <w:rPr>
          <w:rFonts w:hint="cs"/>
          <w:rtl/>
        </w:rPr>
        <w:t xml:space="preserve">, בין היתר באמצעות שני פרטי אימות. טיוטת התקנות נועדה ליישם המלצות אלה ולהפחית מרמת ההזדהות הנדרשת כיום באמצעות תעודה אלקטרונית. </w:t>
      </w:r>
    </w:p>
    <w:p w:rsidR="00EB7562" w:rsidRDefault="00EB7562" w:rsidP="00722C14">
      <w:pPr>
        <w:rPr>
          <w:rtl/>
        </w:rPr>
      </w:pPr>
    </w:p>
    <w:p w:rsidR="00EB7562" w:rsidRDefault="00EB7562" w:rsidP="00F24A78">
      <w:pPr>
        <w:pStyle w:val="4"/>
      </w:pPr>
      <w:bookmarkStart w:id="11" w:name="_Toc28696668"/>
      <w:bookmarkStart w:id="12" w:name="_Toc28697793"/>
      <w:bookmarkStart w:id="13" w:name="_Toc61793242"/>
      <w:r>
        <w:rPr>
          <w:rFonts w:hint="cs"/>
          <w:rtl/>
        </w:rPr>
        <w:t>להלן נוסח טיוטת התקנות המוצעות:</w:t>
      </w:r>
      <w:bookmarkEnd w:id="11"/>
      <w:bookmarkEnd w:id="12"/>
      <w:bookmarkEnd w:id="13"/>
      <w:r>
        <w:rPr>
          <w:rFonts w:hint="cs"/>
          <w:rtl/>
        </w:rPr>
        <w:t xml:space="preserve"> </w:t>
      </w:r>
    </w:p>
    <w:p w:rsidR="00EB7562" w:rsidRDefault="00EB7562" w:rsidP="00722C14">
      <w:pPr>
        <w:bidi w:val="0"/>
        <w:rPr>
          <w:rtl/>
        </w:rPr>
      </w:pPr>
      <w:r>
        <w:rPr>
          <w:rtl/>
        </w:rPr>
        <w:br w:type="page"/>
      </w:r>
    </w:p>
    <w:p w:rsidR="00EB7562" w:rsidRDefault="00EB7562" w:rsidP="00D2393E">
      <w:pPr>
        <w:pStyle w:val="HeadMitparsemetBaze"/>
        <w:keepNext w:val="0"/>
        <w:keepLines w:val="0"/>
        <w:pageBreakBefore w:val="0"/>
        <w:rPr>
          <w:rtl/>
        </w:rPr>
      </w:pPr>
      <w:r>
        <w:rPr>
          <w:rtl/>
        </w:rPr>
        <w:lastRenderedPageBreak/>
        <w:t>טיוטת תקנות מטעם משרד</w:t>
      </w:r>
      <w:r w:rsidR="00D2393E">
        <w:rPr>
          <w:rFonts w:hint="cs"/>
          <w:rtl/>
        </w:rPr>
        <w:t xml:space="preserve"> המשפטים</w:t>
      </w:r>
      <w:r>
        <w:rPr>
          <w:rtl/>
        </w:rPr>
        <w:t xml:space="preserve">: </w:t>
      </w:r>
    </w:p>
    <w:p w:rsidR="00EB7562" w:rsidRDefault="00EB7562" w:rsidP="00B53C29">
      <w:pPr>
        <w:pStyle w:val="HeadHatzaotHok"/>
        <w:keepNext w:val="0"/>
        <w:keepLines w:val="0"/>
        <w:rPr>
          <w:rtl/>
        </w:rPr>
      </w:pPr>
      <w:bookmarkStart w:id="14" w:name="_Toc28696649"/>
      <w:bookmarkStart w:id="15" w:name="_Toc28696669"/>
      <w:bookmarkStart w:id="16" w:name="_Toc28697794"/>
      <w:bookmarkStart w:id="17" w:name="_Toc61793243"/>
      <w:r>
        <w:rPr>
          <w:rtl/>
        </w:rPr>
        <w:t xml:space="preserve">טיוטת תקנות </w:t>
      </w:r>
      <w:r w:rsidR="00D2393E">
        <w:rPr>
          <w:rFonts w:hint="cs"/>
          <w:rtl/>
        </w:rPr>
        <w:t xml:space="preserve">סימני המסחר </w:t>
      </w:r>
      <w:r>
        <w:rPr>
          <w:rtl/>
        </w:rPr>
        <w:t>(תיקון מס'</w:t>
      </w:r>
      <w:r w:rsidR="00B53C29">
        <w:rPr>
          <w:rFonts w:hint="cs"/>
          <w:rtl/>
        </w:rPr>
        <w:t xml:space="preserve"> 2</w:t>
      </w:r>
      <w:r>
        <w:rPr>
          <w:rtl/>
        </w:rPr>
        <w:t>)</w:t>
      </w:r>
      <w:r w:rsidR="00D2393E">
        <w:rPr>
          <w:rFonts w:hint="cs"/>
          <w:rtl/>
        </w:rPr>
        <w:t>, התש</w:t>
      </w:r>
      <w:r w:rsidR="00B53C29">
        <w:rPr>
          <w:rFonts w:hint="cs"/>
          <w:rtl/>
        </w:rPr>
        <w:t>פ</w:t>
      </w:r>
      <w:r w:rsidR="00D2393E">
        <w:rPr>
          <w:rFonts w:hint="cs"/>
          <w:rtl/>
        </w:rPr>
        <w:t>"</w:t>
      </w:r>
      <w:r w:rsidR="00B53C29">
        <w:rPr>
          <w:rFonts w:hint="cs"/>
          <w:rtl/>
        </w:rPr>
        <w:t>א</w:t>
      </w:r>
      <w:r w:rsidR="00D2393E">
        <w:rPr>
          <w:rFonts w:hint="cs"/>
          <w:rtl/>
        </w:rPr>
        <w:t>-20</w:t>
      </w:r>
      <w:bookmarkEnd w:id="14"/>
      <w:bookmarkEnd w:id="15"/>
      <w:r w:rsidR="00AF633B">
        <w:rPr>
          <w:rFonts w:hint="cs"/>
          <w:rtl/>
        </w:rPr>
        <w:t>2</w:t>
      </w:r>
      <w:bookmarkEnd w:id="16"/>
      <w:r w:rsidR="00B53C29">
        <w:rPr>
          <w:rFonts w:hint="cs"/>
          <w:rtl/>
        </w:rPr>
        <w:t>1</w:t>
      </w:r>
      <w:bookmarkEnd w:id="17"/>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EB7562" w:rsidTr="0003240C">
        <w:trPr>
          <w:cantSplit/>
          <w:trHeight w:val="60"/>
        </w:trPr>
        <w:tc>
          <w:tcPr>
            <w:tcW w:w="1871" w:type="dxa"/>
          </w:tcPr>
          <w:p w:rsidR="00EB7562" w:rsidRDefault="00EB7562">
            <w:pPr>
              <w:pStyle w:val="TableSideHeading"/>
              <w:rPr>
                <w:rtl/>
              </w:rPr>
            </w:pPr>
          </w:p>
        </w:tc>
        <w:tc>
          <w:tcPr>
            <w:tcW w:w="624" w:type="dxa"/>
          </w:tcPr>
          <w:p w:rsidR="00EB7562" w:rsidRDefault="00EB7562">
            <w:pPr>
              <w:pStyle w:val="TableText"/>
            </w:pPr>
          </w:p>
        </w:tc>
        <w:tc>
          <w:tcPr>
            <w:tcW w:w="7146" w:type="dxa"/>
            <w:gridSpan w:val="2"/>
            <w:hideMark/>
          </w:tcPr>
          <w:p w:rsidR="00EB7562" w:rsidRDefault="00EB7562" w:rsidP="0003240C">
            <w:pPr>
              <w:pStyle w:val="TableBlock"/>
            </w:pPr>
            <w:r>
              <w:rPr>
                <w:rtl/>
              </w:rPr>
              <w:t>בתוקף סמכותי לפי סעיף</w:t>
            </w:r>
            <w:r w:rsidR="0003240C">
              <w:rPr>
                <w:rFonts w:hint="cs"/>
                <w:rtl/>
              </w:rPr>
              <w:t xml:space="preserve"> 71 </w:t>
            </w:r>
            <w:r>
              <w:rPr>
                <w:rtl/>
              </w:rPr>
              <w:t xml:space="preserve">לפקודת </w:t>
            </w:r>
            <w:r w:rsidR="0003240C">
              <w:rPr>
                <w:rFonts w:hint="cs"/>
                <w:rtl/>
              </w:rPr>
              <w:t>סימני המסחר [נוסח חדש], תשל"ב-1972</w:t>
            </w:r>
            <w:r>
              <w:rPr>
                <w:rtl/>
              </w:rPr>
              <w:t>,</w:t>
            </w:r>
            <w:r w:rsidR="0003240C">
              <w:rPr>
                <w:rStyle w:val="a7"/>
                <w:sz w:val="24"/>
                <w:szCs w:val="24"/>
                <w:rtl/>
              </w:rPr>
              <w:footnoteReference w:id="1"/>
            </w:r>
            <w:r w:rsidR="0003240C" w:rsidRPr="003537DE">
              <w:rPr>
                <w:rFonts w:hint="cs"/>
                <w:sz w:val="24"/>
                <w:szCs w:val="24"/>
                <w:rtl/>
              </w:rPr>
              <w:t xml:space="preserve"> </w:t>
            </w:r>
            <w:r>
              <w:rPr>
                <w:rtl/>
              </w:rPr>
              <w:t xml:space="preserve"> אני מתקין תקנות אלה:</w:t>
            </w:r>
          </w:p>
        </w:tc>
      </w:tr>
      <w:tr w:rsidR="00EB7562" w:rsidTr="0003240C">
        <w:trPr>
          <w:cantSplit/>
          <w:trHeight w:val="60"/>
        </w:trPr>
        <w:tc>
          <w:tcPr>
            <w:tcW w:w="1871" w:type="dxa"/>
          </w:tcPr>
          <w:p w:rsidR="00EB7562" w:rsidRPr="002F340E" w:rsidRDefault="0003240C" w:rsidP="002F340E">
            <w:pPr>
              <w:pStyle w:val="TableSideHeading"/>
              <w:outlineLvl w:val="9"/>
            </w:pPr>
            <w:bookmarkStart w:id="18" w:name="_Toc28696650"/>
            <w:bookmarkStart w:id="19" w:name="_Toc28696670"/>
            <w:bookmarkStart w:id="20" w:name="_Toc28697795"/>
            <w:bookmarkStart w:id="21" w:name="_Toc61793244"/>
            <w:r w:rsidRPr="002F340E">
              <w:rPr>
                <w:rFonts w:hint="cs"/>
                <w:rtl/>
              </w:rPr>
              <w:t>תיקון תקנה 2</w:t>
            </w:r>
            <w:bookmarkEnd w:id="18"/>
            <w:bookmarkEnd w:id="19"/>
            <w:bookmarkEnd w:id="20"/>
            <w:bookmarkEnd w:id="21"/>
          </w:p>
        </w:tc>
        <w:tc>
          <w:tcPr>
            <w:tcW w:w="624" w:type="dxa"/>
          </w:tcPr>
          <w:p w:rsidR="00EB7562" w:rsidRDefault="00EB7562" w:rsidP="00EB7562">
            <w:pPr>
              <w:pStyle w:val="TableText"/>
              <w:numPr>
                <w:ilvl w:val="0"/>
                <w:numId w:val="2"/>
              </w:numPr>
            </w:pPr>
          </w:p>
        </w:tc>
        <w:tc>
          <w:tcPr>
            <w:tcW w:w="7146" w:type="dxa"/>
            <w:gridSpan w:val="2"/>
          </w:tcPr>
          <w:p w:rsidR="00EB7562" w:rsidRDefault="0003240C" w:rsidP="00756698">
            <w:pPr>
              <w:pStyle w:val="TableBlock"/>
            </w:pPr>
            <w:r>
              <w:rPr>
                <w:rFonts w:hint="cs"/>
                <w:rtl/>
              </w:rPr>
              <w:t>בתקנה 2 לתקנות סימני המסחר, 1940</w:t>
            </w:r>
            <w:r w:rsidR="007410AD">
              <w:rPr>
                <w:rStyle w:val="a7"/>
                <w:rtl/>
              </w:rPr>
              <w:footnoteReference w:id="2"/>
            </w:r>
            <w:r>
              <w:rPr>
                <w:rFonts w:hint="cs"/>
                <w:rtl/>
              </w:rPr>
              <w:t xml:space="preserve"> (להלן</w:t>
            </w:r>
            <w:r w:rsidR="00756698">
              <w:rPr>
                <w:rFonts w:hint="cs"/>
                <w:rtl/>
              </w:rPr>
              <w:t xml:space="preserve"> -</w:t>
            </w:r>
            <w:r>
              <w:rPr>
                <w:rFonts w:hint="cs"/>
                <w:rtl/>
              </w:rPr>
              <w:t xml:space="preserve"> התקנות העיקריות) - </w:t>
            </w:r>
          </w:p>
        </w:tc>
      </w:tr>
      <w:tr w:rsidR="0003240C" w:rsidTr="0003240C">
        <w:trPr>
          <w:cantSplit/>
          <w:trHeight w:val="60"/>
        </w:trPr>
        <w:tc>
          <w:tcPr>
            <w:tcW w:w="1871" w:type="dxa"/>
          </w:tcPr>
          <w:p w:rsidR="0003240C" w:rsidRDefault="0003240C">
            <w:pPr>
              <w:pStyle w:val="TableSideHeading"/>
              <w:rPr>
                <w:rtl/>
              </w:rPr>
            </w:pPr>
          </w:p>
        </w:tc>
        <w:tc>
          <w:tcPr>
            <w:tcW w:w="624" w:type="dxa"/>
          </w:tcPr>
          <w:p w:rsidR="0003240C" w:rsidRDefault="0003240C" w:rsidP="0003240C">
            <w:pPr>
              <w:pStyle w:val="TableText"/>
            </w:pPr>
          </w:p>
        </w:tc>
        <w:tc>
          <w:tcPr>
            <w:tcW w:w="7146" w:type="dxa"/>
            <w:gridSpan w:val="2"/>
          </w:tcPr>
          <w:p w:rsidR="0003240C" w:rsidRDefault="00D640BA" w:rsidP="00E876E2">
            <w:pPr>
              <w:pStyle w:val="TableBlock"/>
              <w:numPr>
                <w:ilvl w:val="0"/>
                <w:numId w:val="23"/>
              </w:numPr>
              <w:tabs>
                <w:tab w:val="left" w:pos="624"/>
              </w:tabs>
              <w:rPr>
                <w:rtl/>
              </w:rPr>
            </w:pPr>
            <w:r>
              <w:rPr>
                <w:rFonts w:hint="cs"/>
                <w:rtl/>
              </w:rPr>
              <w:t>אחרי ההגדרה "הגשה בנייר" יבוא:</w:t>
            </w:r>
          </w:p>
        </w:tc>
      </w:tr>
      <w:tr w:rsidR="00D640BA">
        <w:trPr>
          <w:cantSplit/>
          <w:trHeight w:val="60"/>
        </w:trPr>
        <w:tc>
          <w:tcPr>
            <w:tcW w:w="1871" w:type="dxa"/>
          </w:tcPr>
          <w:p w:rsidR="00D640BA" w:rsidRDefault="00D640BA">
            <w:pPr>
              <w:pStyle w:val="TableSideHeading"/>
            </w:pPr>
          </w:p>
        </w:tc>
        <w:tc>
          <w:tcPr>
            <w:tcW w:w="624" w:type="dxa"/>
          </w:tcPr>
          <w:p w:rsidR="00D640BA" w:rsidRDefault="00D640BA">
            <w:pPr>
              <w:pStyle w:val="TableText"/>
            </w:pPr>
          </w:p>
        </w:tc>
        <w:tc>
          <w:tcPr>
            <w:tcW w:w="624" w:type="dxa"/>
          </w:tcPr>
          <w:p w:rsidR="00D640BA" w:rsidRDefault="00D640BA">
            <w:pPr>
              <w:pStyle w:val="TableText"/>
            </w:pPr>
          </w:p>
        </w:tc>
        <w:tc>
          <w:tcPr>
            <w:tcW w:w="6522" w:type="dxa"/>
          </w:tcPr>
          <w:p w:rsidR="00D640BA" w:rsidRDefault="00D640BA" w:rsidP="00E876E2">
            <w:pPr>
              <w:pStyle w:val="TableBlock"/>
            </w:pPr>
            <w:r>
              <w:rPr>
                <w:rFonts w:hint="cs"/>
                <w:rtl/>
              </w:rPr>
              <w:t>"</w:t>
            </w:r>
            <w:r w:rsidRPr="003537DE">
              <w:rPr>
                <w:rtl/>
              </w:rPr>
              <w:t>"</w:t>
            </w:r>
            <w:r w:rsidRPr="003537DE">
              <w:rPr>
                <w:rFonts w:hint="cs"/>
                <w:rtl/>
              </w:rPr>
              <w:t xml:space="preserve">הזדהות אלקטרונית בטוחה"- הזדהות באמצעות מערכת ההזדהות </w:t>
            </w:r>
            <w:r w:rsidRPr="00E876E2">
              <w:rPr>
                <w:rFonts w:hint="cs"/>
                <w:rtl/>
              </w:rPr>
              <w:t>הממשלתית</w:t>
            </w:r>
            <w:r w:rsidRPr="003537DE">
              <w:rPr>
                <w:rFonts w:hint="cs"/>
                <w:rtl/>
              </w:rPr>
              <w:t>;</w:t>
            </w:r>
            <w:r>
              <w:rPr>
                <w:rFonts w:hint="cs"/>
                <w:rtl/>
              </w:rPr>
              <w:t>";</w:t>
            </w:r>
          </w:p>
        </w:tc>
      </w:tr>
      <w:tr w:rsidR="0003240C" w:rsidTr="0003240C">
        <w:trPr>
          <w:cantSplit/>
          <w:trHeight w:val="60"/>
        </w:trPr>
        <w:tc>
          <w:tcPr>
            <w:tcW w:w="1871" w:type="dxa"/>
          </w:tcPr>
          <w:p w:rsidR="0003240C" w:rsidRDefault="0003240C">
            <w:pPr>
              <w:pStyle w:val="TableSideHeading"/>
            </w:pPr>
          </w:p>
        </w:tc>
        <w:tc>
          <w:tcPr>
            <w:tcW w:w="624" w:type="dxa"/>
          </w:tcPr>
          <w:p w:rsidR="0003240C" w:rsidRDefault="0003240C" w:rsidP="00D640BA">
            <w:pPr>
              <w:pStyle w:val="TableText"/>
            </w:pPr>
          </w:p>
        </w:tc>
        <w:tc>
          <w:tcPr>
            <w:tcW w:w="7146" w:type="dxa"/>
            <w:gridSpan w:val="2"/>
          </w:tcPr>
          <w:p w:rsidR="0003240C" w:rsidRDefault="00D640BA" w:rsidP="00E876E2">
            <w:pPr>
              <w:pStyle w:val="TableBlock"/>
              <w:numPr>
                <w:ilvl w:val="0"/>
                <w:numId w:val="23"/>
              </w:numPr>
              <w:tabs>
                <w:tab w:val="left" w:pos="624"/>
              </w:tabs>
            </w:pPr>
            <w:r w:rsidRPr="00E876E2">
              <w:rPr>
                <w:rFonts w:hint="cs"/>
                <w:rtl/>
              </w:rPr>
              <w:t>ההגדרה</w:t>
            </w:r>
            <w:r w:rsidRPr="003537DE">
              <w:rPr>
                <w:rFonts w:hint="cs"/>
                <w:rtl/>
              </w:rPr>
              <w:t xml:space="preserve"> "תעודה אלקטרונית" </w:t>
            </w:r>
            <w:r>
              <w:rPr>
                <w:rFonts w:hint="cs"/>
                <w:rtl/>
              </w:rPr>
              <w:t xml:space="preserve">- </w:t>
            </w:r>
            <w:r w:rsidRPr="003537DE">
              <w:rPr>
                <w:rFonts w:hint="cs"/>
                <w:rtl/>
              </w:rPr>
              <w:t>תימחק.</w:t>
            </w:r>
          </w:p>
        </w:tc>
      </w:tr>
      <w:tr w:rsidR="0003240C" w:rsidTr="0003240C">
        <w:trPr>
          <w:cantSplit/>
          <w:trHeight w:val="60"/>
        </w:trPr>
        <w:tc>
          <w:tcPr>
            <w:tcW w:w="1871" w:type="dxa"/>
          </w:tcPr>
          <w:p w:rsidR="0003240C" w:rsidRPr="002F340E" w:rsidRDefault="00D640BA" w:rsidP="002F340E">
            <w:pPr>
              <w:pStyle w:val="TableSideHeading"/>
              <w:outlineLvl w:val="9"/>
            </w:pPr>
            <w:bookmarkStart w:id="22" w:name="_Toc28696651"/>
            <w:bookmarkStart w:id="23" w:name="_Toc28696671"/>
            <w:bookmarkStart w:id="24" w:name="_Toc28697796"/>
            <w:bookmarkStart w:id="25" w:name="_Toc61793245"/>
            <w:r w:rsidRPr="002F340E">
              <w:rPr>
                <w:rFonts w:hint="cs"/>
                <w:rtl/>
              </w:rPr>
              <w:t>תיקון תקנה 6(ב)(2)</w:t>
            </w:r>
            <w:bookmarkEnd w:id="22"/>
            <w:bookmarkEnd w:id="23"/>
            <w:bookmarkEnd w:id="24"/>
            <w:bookmarkEnd w:id="25"/>
          </w:p>
        </w:tc>
        <w:tc>
          <w:tcPr>
            <w:tcW w:w="624" w:type="dxa"/>
          </w:tcPr>
          <w:p w:rsidR="0003240C" w:rsidRDefault="0003240C" w:rsidP="00EB7562">
            <w:pPr>
              <w:pStyle w:val="TableText"/>
              <w:numPr>
                <w:ilvl w:val="0"/>
                <w:numId w:val="2"/>
              </w:numPr>
            </w:pPr>
          </w:p>
        </w:tc>
        <w:tc>
          <w:tcPr>
            <w:tcW w:w="7146" w:type="dxa"/>
            <w:gridSpan w:val="2"/>
          </w:tcPr>
          <w:p w:rsidR="0003240C" w:rsidRDefault="00F14E14">
            <w:pPr>
              <w:pStyle w:val="TableBlock"/>
            </w:pPr>
            <w:r>
              <w:rPr>
                <w:rFonts w:hint="cs"/>
                <w:rtl/>
              </w:rPr>
              <w:t xml:space="preserve">במקום תקנה 6(ב)(2) לתקנות העיקריות יבוא "בעל מקצוע מורשה לפי כל דין, שההגשה מתבצעת במסגרת מקצועו או רישיונו". </w:t>
            </w:r>
          </w:p>
        </w:tc>
      </w:tr>
      <w:tr w:rsidR="00D640BA" w:rsidTr="0003240C">
        <w:trPr>
          <w:cantSplit/>
          <w:trHeight w:val="60"/>
        </w:trPr>
        <w:tc>
          <w:tcPr>
            <w:tcW w:w="1871" w:type="dxa"/>
          </w:tcPr>
          <w:p w:rsidR="00D640BA" w:rsidRPr="002F340E" w:rsidRDefault="00D640BA" w:rsidP="002F340E">
            <w:pPr>
              <w:pStyle w:val="TableSideHeading"/>
              <w:outlineLvl w:val="9"/>
            </w:pPr>
            <w:bookmarkStart w:id="26" w:name="_Toc28696652"/>
            <w:bookmarkStart w:id="27" w:name="_Toc28696672"/>
            <w:bookmarkStart w:id="28" w:name="_Toc28697797"/>
            <w:bookmarkStart w:id="29" w:name="_Toc61793246"/>
            <w:r w:rsidRPr="002F340E">
              <w:rPr>
                <w:rFonts w:hint="cs"/>
                <w:rtl/>
              </w:rPr>
              <w:t>תיקון תקנה 6ב(ג)</w:t>
            </w:r>
            <w:bookmarkEnd w:id="26"/>
            <w:bookmarkEnd w:id="27"/>
            <w:bookmarkEnd w:id="28"/>
            <w:bookmarkEnd w:id="29"/>
          </w:p>
        </w:tc>
        <w:tc>
          <w:tcPr>
            <w:tcW w:w="624" w:type="dxa"/>
          </w:tcPr>
          <w:p w:rsidR="00D640BA" w:rsidRDefault="00D640BA" w:rsidP="00EB7562">
            <w:pPr>
              <w:pStyle w:val="TableText"/>
              <w:numPr>
                <w:ilvl w:val="0"/>
                <w:numId w:val="2"/>
              </w:numPr>
            </w:pPr>
          </w:p>
        </w:tc>
        <w:tc>
          <w:tcPr>
            <w:tcW w:w="7146" w:type="dxa"/>
            <w:gridSpan w:val="2"/>
          </w:tcPr>
          <w:p w:rsidR="00D640BA" w:rsidRDefault="00F14E14">
            <w:pPr>
              <w:pStyle w:val="TableBlock"/>
            </w:pPr>
            <w:r w:rsidRPr="00F14E14">
              <w:rPr>
                <w:rtl/>
              </w:rPr>
              <w:t>בתקנה 6ב(ג) לתקנות העיקריות, במקום "תעודה אלקטרונית" יבוא "הזדהות</w:t>
            </w:r>
            <w:r>
              <w:rPr>
                <w:rFonts w:hint="cs"/>
                <w:rtl/>
              </w:rPr>
              <w:t xml:space="preserve"> אלקטרונית בטוחה"</w:t>
            </w:r>
            <w:r w:rsidR="002F340E">
              <w:rPr>
                <w:rFonts w:hint="cs"/>
                <w:rtl/>
              </w:rPr>
              <w:t>.</w:t>
            </w:r>
          </w:p>
        </w:tc>
      </w:tr>
      <w:tr w:rsidR="00D640BA" w:rsidTr="0003240C">
        <w:trPr>
          <w:cantSplit/>
          <w:trHeight w:val="60"/>
        </w:trPr>
        <w:tc>
          <w:tcPr>
            <w:tcW w:w="1871" w:type="dxa"/>
          </w:tcPr>
          <w:p w:rsidR="00D640BA" w:rsidRPr="002F340E" w:rsidRDefault="00F14E14" w:rsidP="002F340E">
            <w:pPr>
              <w:pStyle w:val="TableSideHeading"/>
              <w:outlineLvl w:val="9"/>
              <w:rPr>
                <w:rtl/>
              </w:rPr>
            </w:pPr>
            <w:bookmarkStart w:id="30" w:name="_Toc28696653"/>
            <w:bookmarkStart w:id="31" w:name="_Toc28696673"/>
            <w:bookmarkStart w:id="32" w:name="_Toc28697798"/>
            <w:bookmarkStart w:id="33" w:name="_Toc61793247"/>
            <w:r w:rsidRPr="002F340E">
              <w:rPr>
                <w:rFonts w:hint="cs"/>
                <w:rtl/>
              </w:rPr>
              <w:t>תחילה ותחולה</w:t>
            </w:r>
            <w:bookmarkEnd w:id="30"/>
            <w:bookmarkEnd w:id="31"/>
            <w:bookmarkEnd w:id="32"/>
            <w:bookmarkEnd w:id="33"/>
          </w:p>
        </w:tc>
        <w:tc>
          <w:tcPr>
            <w:tcW w:w="624" w:type="dxa"/>
          </w:tcPr>
          <w:p w:rsidR="00D640BA" w:rsidRDefault="00D640BA" w:rsidP="00EB7562">
            <w:pPr>
              <w:pStyle w:val="TableText"/>
              <w:numPr>
                <w:ilvl w:val="0"/>
                <w:numId w:val="2"/>
              </w:numPr>
            </w:pPr>
          </w:p>
        </w:tc>
        <w:tc>
          <w:tcPr>
            <w:tcW w:w="7146" w:type="dxa"/>
            <w:gridSpan w:val="2"/>
          </w:tcPr>
          <w:p w:rsidR="00D640BA" w:rsidRPr="000D0B2D" w:rsidRDefault="00F14E14" w:rsidP="00C367D5">
            <w:pPr>
              <w:pStyle w:val="TableBlock"/>
            </w:pPr>
            <w:r w:rsidRPr="000D0B2D">
              <w:rPr>
                <w:rtl/>
              </w:rPr>
              <w:t>תחילתן של תקנות אלה</w:t>
            </w:r>
            <w:r w:rsidR="00C367D5">
              <w:rPr>
                <w:rFonts w:hint="cs"/>
                <w:rtl/>
              </w:rPr>
              <w:t xml:space="preserve"> ביום </w:t>
            </w:r>
            <w:r w:rsidR="002C5A7E">
              <w:rPr>
                <w:rFonts w:hint="cs"/>
                <w:rtl/>
              </w:rPr>
              <w:t xml:space="preserve">ט' באב תשפ"א (18 ביולי 2021) </w:t>
            </w:r>
            <w:r w:rsidRPr="000D0B2D">
              <w:rPr>
                <w:rtl/>
              </w:rPr>
              <w:t>והן יחולו על כל המסמכים</w:t>
            </w:r>
            <w:r w:rsidR="002F340E" w:rsidRPr="000D0B2D">
              <w:rPr>
                <w:rFonts w:hint="cs"/>
                <w:rtl/>
              </w:rPr>
              <w:t xml:space="preserve"> שנדרשת הזדהות בעת הגשתם לפי התקנות העיקריות, ה</w:t>
            </w:r>
            <w:r w:rsidRPr="000D0B2D">
              <w:rPr>
                <w:rFonts w:hint="cs"/>
                <w:rtl/>
              </w:rPr>
              <w:t>מוגשים לרשות מיום תחילתן.</w:t>
            </w:r>
          </w:p>
        </w:tc>
      </w:tr>
    </w:tbl>
    <w:p w:rsidR="00EB7562" w:rsidRDefault="00EB7562" w:rsidP="00722C14"/>
    <w:p w:rsidR="00EB7562" w:rsidRDefault="00EB7562" w:rsidP="00722C14">
      <w:pPr>
        <w:rPr>
          <w:rtl/>
        </w:rPr>
      </w:pPr>
    </w:p>
    <w:p w:rsidR="00EB7562" w:rsidRDefault="00EB7562" w:rsidP="00B53C29">
      <w:pPr>
        <w:rPr>
          <w:rFonts w:eastAsia="Calibri"/>
          <w:rtl/>
        </w:rPr>
      </w:pPr>
      <w:r>
        <w:rPr>
          <w:rFonts w:eastAsia="Calibri" w:hint="cs"/>
          <w:rtl/>
        </w:rPr>
        <w:t xml:space="preserve">___ ב________ </w:t>
      </w:r>
      <w:proofErr w:type="spellStart"/>
      <w:r>
        <w:rPr>
          <w:rFonts w:eastAsia="Calibri" w:hint="cs"/>
          <w:rtl/>
        </w:rPr>
        <w:t>התש</w:t>
      </w:r>
      <w:r w:rsidR="00B53C29">
        <w:rPr>
          <w:rFonts w:eastAsia="Calibri" w:hint="cs"/>
          <w:rtl/>
        </w:rPr>
        <w:t>פ</w:t>
      </w:r>
      <w:r w:rsidR="009703FE">
        <w:rPr>
          <w:rFonts w:eastAsia="Calibri" w:hint="cs"/>
          <w:rtl/>
        </w:rPr>
        <w:t>"</w:t>
      </w:r>
      <w:r w:rsidR="00B53C29">
        <w:rPr>
          <w:rFonts w:eastAsia="Calibri" w:hint="cs"/>
          <w:rtl/>
        </w:rPr>
        <w:t>א</w:t>
      </w:r>
      <w:proofErr w:type="spellEnd"/>
      <w:r>
        <w:rPr>
          <w:rFonts w:eastAsia="Calibri" w:hint="cs"/>
          <w:rtl/>
        </w:rPr>
        <w:t xml:space="preserve"> (___ ב________ </w:t>
      </w:r>
      <w:r w:rsidR="009703FE">
        <w:rPr>
          <w:rFonts w:eastAsia="Calibri" w:hint="cs"/>
          <w:rtl/>
        </w:rPr>
        <w:t>20</w:t>
      </w:r>
      <w:r w:rsidR="00B53C29">
        <w:rPr>
          <w:rFonts w:eastAsia="Calibri" w:hint="cs"/>
          <w:rtl/>
        </w:rPr>
        <w:t>21</w:t>
      </w:r>
      <w:r>
        <w:rPr>
          <w:rFonts w:eastAsia="Calibri" w:hint="cs"/>
          <w:rtl/>
        </w:rPr>
        <w:t>)</w:t>
      </w:r>
    </w:p>
    <w:p w:rsidR="00EB7562" w:rsidRDefault="00EB7562" w:rsidP="00722C14">
      <w:pPr>
        <w:rPr>
          <w:rtl/>
        </w:rPr>
      </w:pPr>
      <w:r>
        <w:rPr>
          <w:rFonts w:hint="cs"/>
          <w:rtl/>
        </w:rPr>
        <w:t>(</w:t>
      </w:r>
      <w:proofErr w:type="spellStart"/>
      <w:r>
        <w:rPr>
          <w:rFonts w:hint="cs"/>
          <w:rtl/>
        </w:rPr>
        <w:t>חמ</w:t>
      </w:r>
      <w:proofErr w:type="spellEnd"/>
      <w:r>
        <w:rPr>
          <w:rFonts w:hint="cs"/>
          <w:rtl/>
        </w:rPr>
        <w:t xml:space="preserve"> _____-3)</w:t>
      </w:r>
    </w:p>
    <w:p w:rsidR="00EB7562" w:rsidRDefault="00EB7562" w:rsidP="00722C14">
      <w:pPr>
        <w:rPr>
          <w:rtl/>
        </w:rPr>
      </w:pPr>
    </w:p>
    <w:p w:rsidR="00EB7562" w:rsidRDefault="009703FE" w:rsidP="009703FE">
      <w:pPr>
        <w:ind w:left="5760"/>
        <w:jc w:val="center"/>
        <w:rPr>
          <w:rtl/>
        </w:rPr>
      </w:pPr>
      <w:r>
        <w:rPr>
          <w:rFonts w:hint="cs"/>
          <w:rtl/>
        </w:rPr>
        <w:t>__________________</w:t>
      </w:r>
    </w:p>
    <w:p w:rsidR="00EB7562" w:rsidRDefault="00B53C29" w:rsidP="00722C14">
      <w:pPr>
        <w:ind w:left="5760"/>
        <w:jc w:val="center"/>
        <w:rPr>
          <w:rtl/>
        </w:rPr>
      </w:pPr>
      <w:r>
        <w:rPr>
          <w:rFonts w:hint="cs"/>
          <w:rtl/>
        </w:rPr>
        <w:t>בנימין גנץ</w:t>
      </w:r>
    </w:p>
    <w:p w:rsidR="00EB7562" w:rsidRDefault="00F14E14" w:rsidP="00722C14">
      <w:pPr>
        <w:ind w:left="5760"/>
        <w:jc w:val="center"/>
        <w:rPr>
          <w:rtl/>
        </w:rPr>
      </w:pPr>
      <w:r>
        <w:rPr>
          <w:rFonts w:hint="cs"/>
          <w:rtl/>
        </w:rPr>
        <w:t>שר המשפטים</w:t>
      </w:r>
    </w:p>
    <w:p w:rsidR="00EB7562" w:rsidRDefault="00EB7562" w:rsidP="00722C14">
      <w:pPr>
        <w:rPr>
          <w:rtl/>
        </w:rPr>
      </w:pPr>
    </w:p>
    <w:p w:rsidR="007410AD" w:rsidRDefault="007410AD" w:rsidP="00722C14">
      <w:pPr>
        <w:rPr>
          <w:rtl/>
        </w:rPr>
      </w:pPr>
    </w:p>
    <w:p w:rsidR="007410AD" w:rsidRDefault="007410AD" w:rsidP="00722C14">
      <w:pPr>
        <w:rPr>
          <w:rtl/>
        </w:rPr>
      </w:pPr>
    </w:p>
    <w:p w:rsidR="007410AD" w:rsidRDefault="007410AD" w:rsidP="00722C14">
      <w:pPr>
        <w:rPr>
          <w:rtl/>
        </w:rPr>
      </w:pPr>
    </w:p>
    <w:p w:rsidR="007410AD" w:rsidRDefault="007410AD" w:rsidP="00722C14">
      <w:pPr>
        <w:rPr>
          <w:rtl/>
        </w:rPr>
      </w:pPr>
    </w:p>
    <w:p w:rsidR="007410AD" w:rsidRDefault="007410AD" w:rsidP="00722C14">
      <w:pPr>
        <w:rPr>
          <w:rtl/>
        </w:rPr>
      </w:pPr>
    </w:p>
    <w:p w:rsidR="00EB7562" w:rsidRPr="00397512" w:rsidRDefault="00EB7562" w:rsidP="00397512">
      <w:pPr>
        <w:pStyle w:val="HeadDivreiHesber"/>
        <w:rPr>
          <w:rtl/>
        </w:rPr>
      </w:pPr>
      <w:bookmarkStart w:id="34" w:name="_Toc28696654"/>
      <w:bookmarkStart w:id="35" w:name="_Toc28696674"/>
      <w:bookmarkStart w:id="36" w:name="_Toc28697799"/>
      <w:bookmarkStart w:id="37" w:name="_Toc61793248"/>
      <w:r w:rsidRPr="00397512">
        <w:rPr>
          <w:rtl/>
        </w:rPr>
        <w:t>דברי הסבר</w:t>
      </w:r>
      <w:bookmarkEnd w:id="34"/>
      <w:bookmarkEnd w:id="35"/>
      <w:bookmarkEnd w:id="36"/>
      <w:bookmarkEnd w:id="37"/>
    </w:p>
    <w:p w:rsidR="00EB7562" w:rsidRDefault="00EB7562" w:rsidP="00722C14">
      <w:pPr>
        <w:pStyle w:val="Hesber1st"/>
        <w:tabs>
          <w:tab w:val="clear" w:pos="680"/>
        </w:tabs>
        <w:rPr>
          <w:rtl/>
        </w:rPr>
      </w:pPr>
    </w:p>
    <w:p w:rsidR="007410AD" w:rsidRDefault="007410AD" w:rsidP="00397512">
      <w:pPr>
        <w:pStyle w:val="Hesber1st"/>
        <w:tabs>
          <w:tab w:val="clear" w:pos="680"/>
        </w:tabs>
        <w:rPr>
          <w:rtl/>
        </w:rPr>
      </w:pPr>
      <w:r w:rsidRPr="00397512">
        <w:rPr>
          <w:rFonts w:hint="cs"/>
          <w:rtl/>
        </w:rPr>
        <w:t>תקנה</w:t>
      </w:r>
      <w:r w:rsidRPr="003D1FF5">
        <w:rPr>
          <w:rFonts w:hint="cs"/>
          <w:rtl/>
        </w:rPr>
        <w:t xml:space="preserve"> </w:t>
      </w:r>
      <w:r>
        <w:rPr>
          <w:rFonts w:hint="cs"/>
          <w:rtl/>
        </w:rPr>
        <w:t>6ב</w:t>
      </w:r>
      <w:r w:rsidRPr="003D1FF5">
        <w:rPr>
          <w:rFonts w:hint="cs"/>
          <w:rtl/>
        </w:rPr>
        <w:t xml:space="preserve"> </w:t>
      </w:r>
      <w:r>
        <w:rPr>
          <w:rFonts w:hint="cs"/>
          <w:rtl/>
        </w:rPr>
        <w:t xml:space="preserve">לתקנות סימני המסחר, 1940 </w:t>
      </w:r>
      <w:r w:rsidRPr="003D1FF5">
        <w:rPr>
          <w:rFonts w:hint="cs"/>
          <w:rtl/>
        </w:rPr>
        <w:t xml:space="preserve">קובעת את אופן ההגשה של מסמכים, בקשות והודעות לרשות הפטנטים באמצעות האתר המקוון. לשם הגשת מרבית המסמכים נדרשת כיום הזדהות באמצעות תעודה אלקטרונית, אשר להנפקתה עלויות עבור המבקש. בהתאם להחלטת הממשלה בדבר המדיניות הלאומית להזדהות  בטוחה לפי החלטת ממשלה מספר 2960 מיום 6.08.2017 והקווים המנחים שפרסם הממונה על יישומים ביומטריים במשרד ראש הממשלה מכוחה הוחלט להקל על ההזדהות של הציבור ולאפשר הזדהות אלקטרונית בטוחה באופן המוצע בתקנות אלה. </w:t>
      </w:r>
    </w:p>
    <w:p w:rsidR="000D0B2D" w:rsidRPr="003D1FF5" w:rsidRDefault="000D0B2D" w:rsidP="00397512">
      <w:pPr>
        <w:pStyle w:val="Hesber1st"/>
        <w:tabs>
          <w:tab w:val="clear" w:pos="680"/>
        </w:tabs>
        <w:rPr>
          <w:rtl/>
        </w:rPr>
      </w:pPr>
    </w:p>
    <w:p w:rsidR="007410AD" w:rsidRDefault="007410AD" w:rsidP="00397512">
      <w:pPr>
        <w:pStyle w:val="Hesber"/>
        <w:rPr>
          <w:rtl/>
        </w:rPr>
      </w:pPr>
      <w:r w:rsidRPr="00397512">
        <w:rPr>
          <w:rFonts w:hint="cs"/>
          <w:rtl/>
        </w:rPr>
        <w:t>בהתאם לתקנה 6ב (ג1) ישנה רשימה של בקשות, הודעות ומסמכים אותם ניתן להגיש ללא הזדהות אלקטרונית באתר המקוון. בכך לא חל שינוי.</w:t>
      </w:r>
    </w:p>
    <w:p w:rsidR="000D0B2D" w:rsidRPr="00397512" w:rsidRDefault="000D0B2D" w:rsidP="00397512">
      <w:pPr>
        <w:pStyle w:val="Hesber"/>
        <w:rPr>
          <w:rtl/>
        </w:rPr>
      </w:pPr>
    </w:p>
    <w:p w:rsidR="007410AD" w:rsidRPr="00397512" w:rsidRDefault="007410AD" w:rsidP="00397512">
      <w:pPr>
        <w:pStyle w:val="Hesber"/>
        <w:rPr>
          <w:rtl/>
        </w:rPr>
      </w:pPr>
      <w:r w:rsidRPr="00397512">
        <w:rPr>
          <w:rFonts w:hint="cs"/>
          <w:rtl/>
        </w:rPr>
        <w:t xml:space="preserve">עם כניסת התיקון המוצע לתוקף, ניתן יהיה להגיש באופן מקוון את כלל המסמכים הדורשים הזדהות אלקטרונית מערכת ההזדהות הממשלתית. מערכת זו מאפשרת לאזרחים להזדהות באתרים ממשלתיים שונים ברישום אחד בו הם מזוהים באמצעות שני פרטי אימות, הכוללים מספר תעודת זהות ומספר כרטיס אשראי של המגיש או דרכון. </w:t>
      </w:r>
    </w:p>
    <w:p w:rsidR="003B40DF" w:rsidRDefault="003B40DF"/>
    <w:sectPr w:rsidR="003B40DF" w:rsidSect="00EB7562">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40C" w:rsidRDefault="0003240C" w:rsidP="0003240C">
      <w:pPr>
        <w:spacing w:line="240" w:lineRule="auto"/>
      </w:pPr>
      <w:r>
        <w:separator/>
      </w:r>
    </w:p>
  </w:endnote>
  <w:endnote w:type="continuationSeparator" w:id="0">
    <w:p w:rsidR="0003240C" w:rsidRDefault="0003240C" w:rsidP="00032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40C" w:rsidRDefault="0003240C" w:rsidP="007410AD">
      <w:pPr>
        <w:spacing w:line="240" w:lineRule="auto"/>
        <w:ind w:left="0"/>
      </w:pPr>
      <w:r>
        <w:separator/>
      </w:r>
    </w:p>
  </w:footnote>
  <w:footnote w:type="continuationSeparator" w:id="0">
    <w:p w:rsidR="0003240C" w:rsidRDefault="0003240C" w:rsidP="0003240C">
      <w:pPr>
        <w:spacing w:line="240" w:lineRule="auto"/>
      </w:pPr>
      <w:r>
        <w:continuationSeparator/>
      </w:r>
    </w:p>
  </w:footnote>
  <w:footnote w:id="1">
    <w:p w:rsidR="0003240C" w:rsidRDefault="0003240C" w:rsidP="00FE6FA0">
      <w:pPr>
        <w:pStyle w:val="a5"/>
        <w:rPr>
          <w:rtl/>
        </w:rPr>
      </w:pPr>
      <w:r w:rsidRPr="0003240C">
        <w:rPr>
          <w:rStyle w:val="a7"/>
        </w:rPr>
        <w:footnoteRef/>
      </w:r>
      <w:r w:rsidRPr="0003240C">
        <w:rPr>
          <w:rtl/>
        </w:rPr>
        <w:t xml:space="preserve"> </w:t>
      </w:r>
      <w:r w:rsidRPr="0003240C">
        <w:rPr>
          <w:rFonts w:hint="cs"/>
          <w:rtl/>
        </w:rPr>
        <w:t>דיני מדינת ישראל</w:t>
      </w:r>
      <w:r w:rsidR="004976A1">
        <w:rPr>
          <w:rFonts w:hint="cs"/>
          <w:rtl/>
        </w:rPr>
        <w:t>,</w:t>
      </w:r>
      <w:r w:rsidRPr="0003240C">
        <w:rPr>
          <w:rFonts w:hint="cs"/>
          <w:rtl/>
        </w:rPr>
        <w:t xml:space="preserve"> נוסח חדש 26</w:t>
      </w:r>
      <w:r w:rsidR="004976A1">
        <w:rPr>
          <w:rFonts w:hint="cs"/>
          <w:rtl/>
        </w:rPr>
        <w:t>, עמ' 511;</w:t>
      </w:r>
      <w:r w:rsidRPr="0003240C">
        <w:rPr>
          <w:rFonts w:hint="cs"/>
          <w:rtl/>
        </w:rPr>
        <w:t xml:space="preserve"> ס"ח </w:t>
      </w:r>
      <w:proofErr w:type="spellStart"/>
      <w:r w:rsidR="004976A1">
        <w:rPr>
          <w:rFonts w:hint="cs"/>
          <w:rtl/>
        </w:rPr>
        <w:t>ה</w:t>
      </w:r>
      <w:r w:rsidRPr="0003240C">
        <w:rPr>
          <w:rFonts w:hint="cs"/>
          <w:rtl/>
        </w:rPr>
        <w:t>תשע"ז</w:t>
      </w:r>
      <w:proofErr w:type="spellEnd"/>
      <w:r w:rsidRPr="0003240C">
        <w:rPr>
          <w:rFonts w:hint="cs"/>
          <w:rtl/>
        </w:rPr>
        <w:t xml:space="preserve"> עמ' </w:t>
      </w:r>
      <w:r w:rsidR="00FE6FA0">
        <w:rPr>
          <w:rFonts w:hint="cs"/>
          <w:rtl/>
        </w:rPr>
        <w:t>1200</w:t>
      </w:r>
      <w:r w:rsidRPr="0003240C">
        <w:rPr>
          <w:rFonts w:hint="cs"/>
          <w:rtl/>
        </w:rPr>
        <w:t>.</w:t>
      </w:r>
    </w:p>
  </w:footnote>
  <w:footnote w:id="2">
    <w:p w:rsidR="007410AD" w:rsidRDefault="007410AD" w:rsidP="00B53C29">
      <w:pPr>
        <w:pStyle w:val="a5"/>
      </w:pPr>
      <w:r>
        <w:rPr>
          <w:rStyle w:val="a7"/>
        </w:rPr>
        <w:footnoteRef/>
      </w:r>
      <w:r>
        <w:rPr>
          <w:rtl/>
        </w:rPr>
        <w:t xml:space="preserve"> </w:t>
      </w:r>
      <w:proofErr w:type="spellStart"/>
      <w:r w:rsidRPr="007410AD">
        <w:rPr>
          <w:rtl/>
        </w:rPr>
        <w:t>ע"ר</w:t>
      </w:r>
      <w:proofErr w:type="spellEnd"/>
      <w:r w:rsidRPr="007410AD">
        <w:rPr>
          <w:rtl/>
        </w:rPr>
        <w:t xml:space="preserve"> 984, 1940 </w:t>
      </w:r>
      <w:proofErr w:type="spellStart"/>
      <w:r w:rsidRPr="007410AD">
        <w:rPr>
          <w:rtl/>
        </w:rPr>
        <w:t>תוס</w:t>
      </w:r>
      <w:proofErr w:type="spellEnd"/>
      <w:r w:rsidRPr="007410AD">
        <w:rPr>
          <w:rtl/>
        </w:rPr>
        <w:t xml:space="preserve">' 2, עמ' </w:t>
      </w:r>
      <w:r w:rsidR="002F340E">
        <w:rPr>
          <w:rtl/>
        </w:rPr>
        <w:t>192</w:t>
      </w:r>
      <w:r w:rsidR="002F340E">
        <w:rPr>
          <w:rFonts w:hint="cs"/>
          <w:rtl/>
        </w:rPr>
        <w:t>;</w:t>
      </w:r>
      <w:r w:rsidRPr="007410AD">
        <w:rPr>
          <w:rtl/>
        </w:rPr>
        <w:t xml:space="preserve"> </w:t>
      </w:r>
      <w:proofErr w:type="spellStart"/>
      <w:r w:rsidRPr="007410AD">
        <w:rPr>
          <w:rtl/>
        </w:rPr>
        <w:t>ק"ת</w:t>
      </w:r>
      <w:proofErr w:type="spellEnd"/>
      <w:r w:rsidRPr="007410AD">
        <w:rPr>
          <w:rtl/>
        </w:rPr>
        <w:t xml:space="preserve"> </w:t>
      </w:r>
      <w:proofErr w:type="spellStart"/>
      <w:r w:rsidR="002F340E">
        <w:rPr>
          <w:rFonts w:hint="cs"/>
          <w:rtl/>
        </w:rPr>
        <w:t>התש</w:t>
      </w:r>
      <w:r w:rsidR="00B53C29">
        <w:rPr>
          <w:rFonts w:hint="cs"/>
          <w:rtl/>
        </w:rPr>
        <w:t>פ</w:t>
      </w:r>
      <w:r w:rsidR="002F340E">
        <w:rPr>
          <w:rFonts w:hint="cs"/>
          <w:rtl/>
        </w:rPr>
        <w:t>"</w:t>
      </w:r>
      <w:r w:rsidR="00B53C29">
        <w:rPr>
          <w:rFonts w:hint="cs"/>
          <w:rtl/>
        </w:rPr>
        <w:t>א</w:t>
      </w:r>
      <w:proofErr w:type="spellEnd"/>
      <w:r w:rsidR="002F340E">
        <w:rPr>
          <w:rFonts w:hint="cs"/>
          <w:rtl/>
        </w:rPr>
        <w:t>,</w:t>
      </w:r>
      <w:r>
        <w:rPr>
          <w:rtl/>
        </w:rPr>
        <w:t xml:space="preserve"> עמ'</w:t>
      </w:r>
      <w:r w:rsidR="00B53C29" w:rsidRPr="00B53C29">
        <w:rPr>
          <w:rtl/>
        </w:rPr>
        <w:t xml:space="preserve"> 1268</w:t>
      </w:r>
      <w:r w:rsidR="00B53C29" w:rsidRPr="00B53C29">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AC58B0"/>
    <w:multiLevelType w:val="hybridMultilevel"/>
    <w:tmpl w:val="1EB687E4"/>
    <w:lvl w:ilvl="0" w:tplc="EC7840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731BF7"/>
    <w:multiLevelType w:val="hybridMultilevel"/>
    <w:tmpl w:val="F0CC6DD4"/>
    <w:lvl w:ilvl="0" w:tplc="53904F7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5EDA22CE"/>
    <w:multiLevelType w:val="hybridMultilevel"/>
    <w:tmpl w:val="F61059D0"/>
    <w:lvl w:ilvl="0" w:tplc="116C97D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A0CED"/>
    <w:multiLevelType w:val="hybridMultilevel"/>
    <w:tmpl w:val="163EB324"/>
    <w:lvl w:ilvl="0" w:tplc="1E9C93B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num>
  <w:num w:numId="5">
    <w:abstractNumId w:val="11"/>
  </w:num>
  <w:num w:numId="6">
    <w:abstractNumId w:val="19"/>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4"/>
    <w:lvlOverride w:ilvl="0">
      <w:startOverride w:val="1"/>
    </w:lvlOverride>
  </w:num>
  <w:num w:numId="18">
    <w:abstractNumId w:val="10"/>
  </w:num>
  <w:num w:numId="19">
    <w:abstractNumId w:val="15"/>
  </w:num>
  <w:num w:numId="20">
    <w:abstractNumId w:val="12"/>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62"/>
    <w:rsid w:val="0003240C"/>
    <w:rsid w:val="000D0B2D"/>
    <w:rsid w:val="002C5A7E"/>
    <w:rsid w:val="002F340E"/>
    <w:rsid w:val="00397512"/>
    <w:rsid w:val="003B40DF"/>
    <w:rsid w:val="003F363D"/>
    <w:rsid w:val="004976A1"/>
    <w:rsid w:val="007410AD"/>
    <w:rsid w:val="00756698"/>
    <w:rsid w:val="007D72E0"/>
    <w:rsid w:val="009703FE"/>
    <w:rsid w:val="009F712A"/>
    <w:rsid w:val="00AF633B"/>
    <w:rsid w:val="00B53C29"/>
    <w:rsid w:val="00BD5A67"/>
    <w:rsid w:val="00C367D5"/>
    <w:rsid w:val="00D2393E"/>
    <w:rsid w:val="00D640BA"/>
    <w:rsid w:val="00E876E2"/>
    <w:rsid w:val="00EB7562"/>
    <w:rsid w:val="00F14E14"/>
    <w:rsid w:val="00F211A6"/>
    <w:rsid w:val="00FE6F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9DF6"/>
  <w15:docId w15:val="{636D6D76-D4A1-41B6-8A17-D05AE2CC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A67"/>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BD5A67"/>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BD5A67"/>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BD5A67"/>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BD5A67"/>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BD5A67"/>
    <w:pPr>
      <w:spacing w:line="259" w:lineRule="auto"/>
      <w:outlineLvl w:val="4"/>
    </w:pPr>
    <w:rPr>
      <w:color w:val="000000" w:themeColor="text1"/>
    </w:rPr>
  </w:style>
  <w:style w:type="character" w:default="1" w:styleId="a0">
    <w:name w:val="Default Paragraph Font"/>
    <w:uiPriority w:val="1"/>
    <w:semiHidden/>
    <w:unhideWhenUsed/>
    <w:rsid w:val="00BD5A6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D5A67"/>
  </w:style>
  <w:style w:type="character" w:customStyle="1" w:styleId="10">
    <w:name w:val="כותרת 1 תו"/>
    <w:basedOn w:val="a0"/>
    <w:link w:val="1"/>
    <w:uiPriority w:val="9"/>
    <w:rsid w:val="00BD5A67"/>
    <w:rPr>
      <w:rFonts w:asciiTheme="majorHAnsi" w:eastAsiaTheme="majorEastAsia" w:hAnsiTheme="majorHAnsi" w:cs="David"/>
      <w:bCs/>
      <w:sz w:val="32"/>
      <w:szCs w:val="36"/>
    </w:rPr>
  </w:style>
  <w:style w:type="character" w:customStyle="1" w:styleId="40">
    <w:name w:val="כותרת 4 תו"/>
    <w:basedOn w:val="a0"/>
    <w:link w:val="4"/>
    <w:uiPriority w:val="9"/>
    <w:rsid w:val="00BD5A67"/>
    <w:rPr>
      <w:rFonts w:ascii="David" w:hAnsi="David" w:cs="David"/>
      <w:b/>
      <w:bCs/>
      <w:color w:val="000000" w:themeColor="text1"/>
      <w:sz w:val="24"/>
      <w:szCs w:val="28"/>
    </w:rPr>
  </w:style>
  <w:style w:type="paragraph" w:customStyle="1" w:styleId="TableText">
    <w:name w:val="Table Text"/>
    <w:basedOn w:val="a"/>
    <w:rsid w:val="00BD5A67"/>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BD5A67"/>
    <w:pPr>
      <w:outlineLvl w:val="2"/>
    </w:pPr>
  </w:style>
  <w:style w:type="paragraph" w:customStyle="1" w:styleId="TableBlock">
    <w:name w:val="Table Block"/>
    <w:basedOn w:val="TableText"/>
    <w:rsid w:val="00BD5A67"/>
    <w:pPr>
      <w:jc w:val="both"/>
    </w:pPr>
  </w:style>
  <w:style w:type="paragraph" w:customStyle="1" w:styleId="TableHead">
    <w:name w:val="Table Head"/>
    <w:basedOn w:val="TableText"/>
    <w:rsid w:val="00BD5A67"/>
    <w:pPr>
      <w:jc w:val="center"/>
      <w:outlineLvl w:val="1"/>
    </w:pPr>
    <w:rPr>
      <w:b/>
      <w:bCs/>
    </w:rPr>
  </w:style>
  <w:style w:type="paragraph" w:customStyle="1" w:styleId="HeadMitparsemetBaze">
    <w:name w:val="Head MitparsemetBaze"/>
    <w:basedOn w:val="a"/>
    <w:rsid w:val="00BD5A67"/>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BD5A67"/>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BD5A67"/>
    <w:pPr>
      <w:tabs>
        <w:tab w:val="left" w:pos="680"/>
        <w:tab w:val="left" w:pos="1020"/>
      </w:tabs>
      <w:ind w:firstLine="0"/>
    </w:pPr>
  </w:style>
  <w:style w:type="paragraph" w:customStyle="1" w:styleId="HeadDivreiHesber">
    <w:name w:val="Head DivreiHesber"/>
    <w:basedOn w:val="a"/>
    <w:rsid w:val="00BD5A67"/>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BD5A67"/>
    <w:rPr>
      <w:rFonts w:asciiTheme="majorHAnsi" w:eastAsiaTheme="majorEastAsia" w:hAnsiTheme="majorHAnsi" w:cs="David"/>
      <w:bCs/>
      <w:sz w:val="26"/>
      <w:szCs w:val="36"/>
      <w:u w:val="single"/>
    </w:rPr>
  </w:style>
  <w:style w:type="character" w:customStyle="1" w:styleId="30">
    <w:name w:val="כותרת 3 תו"/>
    <w:basedOn w:val="a0"/>
    <w:link w:val="3"/>
    <w:rsid w:val="00BD5A67"/>
    <w:rPr>
      <w:rFonts w:asciiTheme="majorHAnsi" w:eastAsiaTheme="majorEastAsia" w:hAnsiTheme="majorHAnsi" w:cs="David"/>
      <w:sz w:val="24"/>
      <w:szCs w:val="28"/>
      <w:u w:val="double"/>
    </w:rPr>
  </w:style>
  <w:style w:type="character" w:customStyle="1" w:styleId="50">
    <w:name w:val="כותרת 5 תו"/>
    <w:basedOn w:val="a0"/>
    <w:link w:val="5"/>
    <w:uiPriority w:val="9"/>
    <w:rsid w:val="00BD5A67"/>
    <w:rPr>
      <w:rFonts w:ascii="David" w:hAnsi="David" w:cs="David"/>
      <w:color w:val="000000" w:themeColor="text1"/>
      <w:sz w:val="24"/>
      <w:szCs w:val="24"/>
    </w:rPr>
  </w:style>
  <w:style w:type="paragraph" w:customStyle="1" w:styleId="HeadHatzaotHok4Futer">
    <w:name w:val="Head HatzaotHok4Futer"/>
    <w:basedOn w:val="HeadHatzaotHok"/>
    <w:rsid w:val="00BD5A67"/>
    <w:pPr>
      <w:spacing w:before="120" w:after="120"/>
    </w:pPr>
    <w:rPr>
      <w:color w:val="FF0000"/>
      <w:w w:val="80"/>
    </w:rPr>
  </w:style>
  <w:style w:type="paragraph" w:styleId="a3">
    <w:name w:val="endnote text"/>
    <w:basedOn w:val="a"/>
    <w:link w:val="a4"/>
    <w:semiHidden/>
    <w:rsid w:val="00BD5A67"/>
    <w:pPr>
      <w:ind w:left="227" w:hanging="227"/>
    </w:pPr>
    <w:rPr>
      <w:sz w:val="14"/>
      <w:szCs w:val="22"/>
    </w:rPr>
  </w:style>
  <w:style w:type="character" w:customStyle="1" w:styleId="a4">
    <w:name w:val="טקסט הערת סיום תו"/>
    <w:basedOn w:val="a0"/>
    <w:link w:val="a3"/>
    <w:semiHidden/>
    <w:rsid w:val="00EB7562"/>
    <w:rPr>
      <w:rFonts w:ascii="David" w:hAnsi="David" w:cs="David"/>
      <w:sz w:val="14"/>
    </w:rPr>
  </w:style>
  <w:style w:type="paragraph" w:customStyle="1" w:styleId="TableInnerSideHeading">
    <w:name w:val="Table InnerSideHeading"/>
    <w:basedOn w:val="TableSideHeading"/>
    <w:rsid w:val="00BD5A67"/>
    <w:pPr>
      <w:outlineLvl w:val="9"/>
    </w:pPr>
  </w:style>
  <w:style w:type="paragraph" w:customStyle="1" w:styleId="Hesber">
    <w:name w:val="Hesber"/>
    <w:basedOn w:val="a"/>
    <w:rsid w:val="00BD5A67"/>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BD5A67"/>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EB7562"/>
    <w:rPr>
      <w:rFonts w:ascii="Arial" w:eastAsia="Arial Unicode MS" w:hAnsi="Arial" w:cs="David"/>
      <w:snapToGrid w:val="0"/>
      <w:sz w:val="14"/>
      <w:szCs w:val="20"/>
    </w:rPr>
  </w:style>
  <w:style w:type="character" w:styleId="a7">
    <w:name w:val="footnote reference"/>
    <w:aliases w:val="Footnote Reference"/>
    <w:basedOn w:val="a0"/>
    <w:semiHidden/>
    <w:rsid w:val="00BD5A67"/>
    <w:rPr>
      <w:vertAlign w:val="superscript"/>
    </w:rPr>
  </w:style>
  <w:style w:type="paragraph" w:customStyle="1" w:styleId="HesberHeading">
    <w:name w:val="Hesber Heading"/>
    <w:basedOn w:val="Hesber"/>
    <w:rsid w:val="00BD5A67"/>
    <w:pPr>
      <w:tabs>
        <w:tab w:val="left" w:pos="624"/>
        <w:tab w:val="left" w:pos="1247"/>
      </w:tabs>
    </w:pPr>
    <w:rPr>
      <w:b/>
      <w:bCs/>
    </w:rPr>
  </w:style>
  <w:style w:type="paragraph" w:customStyle="1" w:styleId="HesberWriters">
    <w:name w:val="Hesber Writers"/>
    <w:basedOn w:val="Hesber"/>
    <w:rsid w:val="00BD5A67"/>
    <w:pPr>
      <w:spacing w:before="120" w:after="120"/>
      <w:ind w:left="1418"/>
      <w:jc w:val="right"/>
    </w:pPr>
    <w:rPr>
      <w:b/>
      <w:bCs/>
    </w:rPr>
  </w:style>
  <w:style w:type="character" w:styleId="a8">
    <w:name w:val="endnote reference"/>
    <w:basedOn w:val="a0"/>
    <w:semiHidden/>
    <w:rsid w:val="00BD5A67"/>
    <w:rPr>
      <w:vertAlign w:val="superscript"/>
    </w:rPr>
  </w:style>
  <w:style w:type="paragraph" w:customStyle="1" w:styleId="TableBlockOutdent">
    <w:name w:val="Table BlockOutdent"/>
    <w:basedOn w:val="TableBlock"/>
    <w:rsid w:val="00BD5A67"/>
    <w:pPr>
      <w:ind w:left="624" w:hanging="624"/>
    </w:pPr>
  </w:style>
  <w:style w:type="paragraph" w:styleId="a9">
    <w:name w:val="header"/>
    <w:basedOn w:val="a"/>
    <w:link w:val="aa"/>
    <w:rsid w:val="00BD5A67"/>
    <w:pPr>
      <w:tabs>
        <w:tab w:val="center" w:pos="4153"/>
        <w:tab w:val="right" w:pos="8306"/>
      </w:tabs>
    </w:pPr>
  </w:style>
  <w:style w:type="character" w:customStyle="1" w:styleId="aa">
    <w:name w:val="כותרת עליונה תו"/>
    <w:basedOn w:val="a0"/>
    <w:link w:val="a9"/>
    <w:rsid w:val="00EB7562"/>
    <w:rPr>
      <w:rFonts w:ascii="David" w:hAnsi="David" w:cs="David"/>
      <w:sz w:val="24"/>
      <w:szCs w:val="24"/>
    </w:rPr>
  </w:style>
  <w:style w:type="paragraph" w:styleId="ab">
    <w:name w:val="footer"/>
    <w:basedOn w:val="a"/>
    <w:link w:val="ac"/>
    <w:rsid w:val="00BD5A67"/>
    <w:pPr>
      <w:tabs>
        <w:tab w:val="center" w:pos="4153"/>
        <w:tab w:val="right" w:pos="8306"/>
      </w:tabs>
    </w:pPr>
  </w:style>
  <w:style w:type="character" w:customStyle="1" w:styleId="ac">
    <w:name w:val="כותרת תחתונה תו"/>
    <w:basedOn w:val="a0"/>
    <w:link w:val="ab"/>
    <w:rsid w:val="00EB7562"/>
    <w:rPr>
      <w:rFonts w:ascii="David" w:hAnsi="David" w:cs="David"/>
      <w:sz w:val="24"/>
      <w:szCs w:val="24"/>
    </w:rPr>
  </w:style>
  <w:style w:type="character" w:styleId="ad">
    <w:name w:val="page number"/>
    <w:basedOn w:val="a0"/>
    <w:rsid w:val="00BD5A67"/>
  </w:style>
  <w:style w:type="paragraph" w:customStyle="1" w:styleId="Cover1-Reshumot">
    <w:name w:val="Cover 1-Reshumot"/>
    <w:basedOn w:val="a"/>
    <w:rsid w:val="00BD5A67"/>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BD5A67"/>
    <w:rPr>
      <w:sz w:val="36"/>
      <w:szCs w:val="52"/>
    </w:rPr>
  </w:style>
  <w:style w:type="paragraph" w:customStyle="1" w:styleId="Cover3-Haknesset">
    <w:name w:val="Cover 3-Haknesset"/>
    <w:basedOn w:val="Cover1-Reshumot"/>
    <w:rsid w:val="00BD5A67"/>
    <w:rPr>
      <w:b/>
      <w:bCs/>
      <w:spacing w:val="60"/>
    </w:rPr>
  </w:style>
  <w:style w:type="paragraph" w:customStyle="1" w:styleId="Cover4-Date">
    <w:name w:val="Cover 4-Date"/>
    <w:basedOn w:val="a"/>
    <w:rsid w:val="00BD5A67"/>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BD5A67"/>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BD5A67"/>
    <w:pPr>
      <w:widowControl/>
      <w:spacing w:before="120" w:after="120"/>
      <w:outlineLvl w:val="9"/>
    </w:pPr>
    <w:rPr>
      <w:rtl/>
      <w:cs/>
    </w:rPr>
  </w:style>
  <w:style w:type="paragraph" w:styleId="TOC1">
    <w:name w:val="toc 1"/>
    <w:basedOn w:val="a"/>
    <w:next w:val="a"/>
    <w:autoRedefine/>
    <w:uiPriority w:val="39"/>
    <w:unhideWhenUsed/>
    <w:rsid w:val="00BD5A67"/>
    <w:pPr>
      <w:tabs>
        <w:tab w:val="right" w:leader="dot" w:pos="9629"/>
      </w:tabs>
      <w:spacing w:after="100"/>
    </w:pPr>
    <w:rPr>
      <w:bCs/>
      <w:szCs w:val="22"/>
    </w:rPr>
  </w:style>
  <w:style w:type="paragraph" w:styleId="TOC2">
    <w:name w:val="toc 2"/>
    <w:basedOn w:val="a"/>
    <w:next w:val="a"/>
    <w:uiPriority w:val="39"/>
    <w:unhideWhenUsed/>
    <w:rsid w:val="00BD5A67"/>
    <w:pPr>
      <w:tabs>
        <w:tab w:val="right" w:leader="dot" w:pos="9628"/>
      </w:tabs>
      <w:spacing w:after="100"/>
    </w:pPr>
    <w:rPr>
      <w:szCs w:val="22"/>
    </w:rPr>
  </w:style>
  <w:style w:type="character" w:styleId="Hyperlink">
    <w:name w:val="Hyperlink"/>
    <w:basedOn w:val="a0"/>
    <w:uiPriority w:val="99"/>
    <w:unhideWhenUsed/>
    <w:rsid w:val="00BD5A67"/>
    <w:rPr>
      <w:color w:val="0000FF" w:themeColor="hyperlink"/>
      <w:u w:val="single"/>
    </w:rPr>
  </w:style>
  <w:style w:type="paragraph" w:styleId="TOC3">
    <w:name w:val="toc 3"/>
    <w:basedOn w:val="a"/>
    <w:next w:val="a"/>
    <w:uiPriority w:val="39"/>
    <w:unhideWhenUsed/>
    <w:rsid w:val="00BD5A67"/>
    <w:pPr>
      <w:numPr>
        <w:numId w:val="19"/>
      </w:numPr>
      <w:tabs>
        <w:tab w:val="right" w:leader="dot" w:pos="9629"/>
      </w:tabs>
      <w:spacing w:after="100"/>
      <w:ind w:left="811" w:hanging="357"/>
    </w:pPr>
    <w:rPr>
      <w:szCs w:val="22"/>
    </w:rPr>
  </w:style>
  <w:style w:type="paragraph" w:styleId="TOC4">
    <w:name w:val="toc 4"/>
    <w:basedOn w:val="a"/>
    <w:next w:val="a"/>
    <w:autoRedefine/>
    <w:uiPriority w:val="39"/>
    <w:unhideWhenUsed/>
    <w:qFormat/>
    <w:rsid w:val="00BD5A67"/>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BD5A67"/>
    <w:pPr>
      <w:tabs>
        <w:tab w:val="right" w:leader="dot" w:pos="9628"/>
      </w:tabs>
      <w:spacing w:after="100"/>
      <w:ind w:left="567"/>
    </w:pPr>
    <w:rPr>
      <w:szCs w:val="22"/>
    </w:rPr>
  </w:style>
  <w:style w:type="paragraph" w:styleId="TOC6">
    <w:name w:val="toc 6"/>
    <w:basedOn w:val="a"/>
    <w:next w:val="a"/>
    <w:autoRedefine/>
    <w:semiHidden/>
    <w:unhideWhenUsed/>
    <w:rsid w:val="00BD5A67"/>
    <w:pPr>
      <w:spacing w:after="100"/>
      <w:ind w:left="850"/>
    </w:pPr>
  </w:style>
  <w:style w:type="paragraph" w:styleId="TOC7">
    <w:name w:val="toc 7"/>
    <w:basedOn w:val="a"/>
    <w:next w:val="a"/>
    <w:autoRedefine/>
    <w:semiHidden/>
    <w:unhideWhenUsed/>
    <w:rsid w:val="00BD5A67"/>
    <w:pPr>
      <w:spacing w:after="100"/>
      <w:ind w:left="1020"/>
    </w:pPr>
  </w:style>
  <w:style w:type="paragraph" w:styleId="TOC8">
    <w:name w:val="toc 8"/>
    <w:basedOn w:val="a"/>
    <w:next w:val="a"/>
    <w:autoRedefine/>
    <w:semiHidden/>
    <w:unhideWhenUsed/>
    <w:rsid w:val="00BD5A67"/>
    <w:pPr>
      <w:spacing w:after="100"/>
      <w:ind w:left="1190"/>
    </w:pPr>
  </w:style>
  <w:style w:type="paragraph" w:styleId="TOC9">
    <w:name w:val="toc 9"/>
    <w:basedOn w:val="a"/>
    <w:next w:val="a"/>
    <w:autoRedefine/>
    <w:semiHidden/>
    <w:unhideWhenUsed/>
    <w:rsid w:val="00BD5A67"/>
    <w:pPr>
      <w:spacing w:after="100"/>
      <w:ind w:left="1360"/>
    </w:pPr>
  </w:style>
  <w:style w:type="paragraph" w:customStyle="1" w:styleId="TableHead2">
    <w:name w:val="Table Head2"/>
    <w:basedOn w:val="TableHead"/>
    <w:qFormat/>
    <w:rsid w:val="00BD5A67"/>
    <w:pPr>
      <w:outlineLvl w:val="9"/>
    </w:pPr>
  </w:style>
  <w:style w:type="paragraph" w:customStyle="1" w:styleId="TableSideHeading2">
    <w:name w:val="Table SideHeading2"/>
    <w:basedOn w:val="TableSideHeading"/>
    <w:autoRedefine/>
    <w:qFormat/>
    <w:rsid w:val="00BD5A67"/>
    <w:pPr>
      <w:keepLines w:val="0"/>
      <w:outlineLvl w:val="9"/>
    </w:pPr>
  </w:style>
  <w:style w:type="paragraph" w:customStyle="1" w:styleId="0">
    <w:name w:val="סגנון שורה ראשונה:  0  ס''מ"/>
    <w:basedOn w:val="2"/>
    <w:rsid w:val="00BD5A67"/>
    <w:rPr>
      <w:rFonts w:eastAsia="Times New Roman"/>
    </w:rPr>
  </w:style>
  <w:style w:type="paragraph" w:styleId="af">
    <w:name w:val="List Paragraph"/>
    <w:basedOn w:val="a"/>
    <w:uiPriority w:val="34"/>
    <w:qFormat/>
    <w:rsid w:val="00BD5A67"/>
    <w:pPr>
      <w:widowControl/>
      <w:spacing w:line="259" w:lineRule="auto"/>
    </w:pPr>
    <w:rPr>
      <w:rFonts w:asciiTheme="minorHAnsi" w:hAnsiTheme="minorHAnsi"/>
      <w:sz w:val="22"/>
    </w:rPr>
  </w:style>
  <w:style w:type="table" w:styleId="af0">
    <w:name w:val="Table Grid"/>
    <w:basedOn w:val="a1"/>
    <w:rsid w:val="00BD5A6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ה רגילה 11"/>
    <w:basedOn w:val="a1"/>
    <w:uiPriority w:val="41"/>
    <w:rsid w:val="003F363D"/>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טבלת רשת 1 בהירה1"/>
    <w:basedOn w:val="a1"/>
    <w:uiPriority w:val="46"/>
    <w:rsid w:val="003F363D"/>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BD5A67"/>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2">
    <w:name w:val="סגנון1"/>
    <w:basedOn w:val="a1"/>
    <w:uiPriority w:val="99"/>
    <w:rsid w:val="00BD5A67"/>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D640BA"/>
    <w:pPr>
      <w:spacing w:line="240" w:lineRule="auto"/>
    </w:pPr>
    <w:rPr>
      <w:rFonts w:ascii="Tahoma" w:hAnsi="Tahoma" w:cs="Tahoma"/>
      <w:sz w:val="16"/>
      <w:szCs w:val="16"/>
    </w:rPr>
  </w:style>
  <w:style w:type="character" w:customStyle="1" w:styleId="af3">
    <w:name w:val="טקסט בלונים תו"/>
    <w:basedOn w:val="a0"/>
    <w:link w:val="af2"/>
    <w:uiPriority w:val="99"/>
    <w:semiHidden/>
    <w:rsid w:val="00D640BA"/>
    <w:rPr>
      <w:rFonts w:ascii="Tahoma" w:hAnsi="Tahoma" w:cs="Tahoma"/>
      <w:sz w:val="16"/>
      <w:szCs w:val="16"/>
    </w:rPr>
  </w:style>
  <w:style w:type="table" w:styleId="13">
    <w:name w:val="Plain Table 1"/>
    <w:basedOn w:val="a1"/>
    <w:uiPriority w:val="41"/>
    <w:rsid w:val="00BD5A6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4">
    <w:name w:val="Grid Table 1 Light"/>
    <w:basedOn w:val="a1"/>
    <w:uiPriority w:val="46"/>
    <w:rsid w:val="00BD5A6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569</Words>
  <Characters>2850</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Noy</dc:creator>
  <cp:lastModifiedBy>Ayelet Feldman</cp:lastModifiedBy>
  <cp:revision>4</cp:revision>
  <dcterms:created xsi:type="dcterms:W3CDTF">2021-01-17T14:25:00Z</dcterms:created>
  <dcterms:modified xsi:type="dcterms:W3CDTF">2021-01-17T14:27:00Z</dcterms:modified>
</cp:coreProperties>
</file>