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2169576</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וארבע</w:t>
      </w:r>
      <w:bookmarkEnd w:id="1"/>
    </w:p>
    <w:p w14:paraId="7F6961A3" w14:textId="77777777" w:rsidR="00E13C27" w:rsidRPr="00F67051" w:rsidRDefault="00E13C27" w:rsidP="00E13C27">
      <w:pPr>
        <w:rPr>
          <w:b/>
          <w:bCs/>
          <w:sz w:val="26"/>
          <w:szCs w:val="26"/>
          <w:rtl/>
        </w:rPr>
      </w:pPr>
    </w:p>
    <w:p w14:paraId="7F6961AA" w14:textId="520CF33A" w:rsidR="00E13C27" w:rsidRPr="00CF1AA2" w:rsidRDefault="008F6665" w:rsidP="00926B81">
      <w:pPr>
        <w:pStyle w:val="David"/>
        <w:spacing w:before="102"/>
        <w:ind w:left="3544"/>
        <w:rPr>
          <w:b/>
          <w:bCs/>
          <w:sz w:val="16"/>
          <w:szCs w:val="16"/>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 xml:space="preserve">אמילי חיה </w:t>
      </w:r>
      <w:proofErr w:type="spellStart"/>
      <w:r>
        <w:rPr>
          <w:rFonts w:hint="cs"/>
          <w:b/>
          <w:bCs/>
          <w:rtl/>
        </w:rPr>
        <w:t>מואטי</w:t>
      </w:r>
      <w:proofErr w:type="spellEnd"/>
      <w:r>
        <w:br/>
      </w:r>
      <w:r>
        <w:rPr>
          <w:rFonts w:hint="cs"/>
          <w:b/>
          <w:bCs/>
          <w:rtl/>
        </w:rPr>
        <w:t xml:space="preserve"> </w:t>
      </w:r>
      <w:r>
        <w:tab/>
      </w:r>
      <w:r>
        <w:tab/>
      </w:r>
      <w:r>
        <w:tab/>
      </w:r>
      <w:r>
        <w:tab/>
      </w:r>
      <w:r>
        <w:rPr>
          <w:rFonts w:hint="cs"/>
          <w:b/>
          <w:bCs/>
          <w:rtl/>
        </w:rPr>
        <w:t xml:space="preserve">אוריאל </w:t>
      </w:r>
      <w:proofErr w:type="spellStart"/>
      <w:r>
        <w:rPr>
          <w:rFonts w:hint="cs"/>
          <w:b/>
          <w:bCs/>
          <w:rtl/>
        </w:rPr>
        <w:t>בוסו</w:t>
      </w:r>
      <w:proofErr w:type="spellEnd"/>
      <w:r>
        <w:br/>
      </w:r>
      <w:r>
        <w:rPr>
          <w:rFonts w:hint="cs"/>
          <w:b/>
          <w:bCs/>
          <w:rtl/>
        </w:rPr>
        <w:t xml:space="preserve"> </w:t>
      </w:r>
      <w:r>
        <w:tab/>
      </w:r>
      <w:r>
        <w:tab/>
      </w:r>
      <w:r>
        <w:tab/>
      </w:r>
      <w:r>
        <w:tab/>
      </w:r>
      <w:r>
        <w:rPr>
          <w:rFonts w:hint="cs"/>
          <w:b/>
          <w:bCs/>
          <w:rtl/>
        </w:rPr>
        <w:t>מיכאל מרדכי ביטון</w:t>
      </w:r>
      <w:bookmarkStart w:id="4" w:name="LGS_Join_List"/>
      <w:bookmarkEnd w:id="3"/>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754BA9FE" w:rsidR="00E13C27" w:rsidRPr="00E06736" w:rsidRDefault="00904591" w:rsidP="00904591">
      <w:pPr>
        <w:pStyle w:val="David"/>
        <w:spacing w:line="240" w:lineRule="auto"/>
        <w:ind w:left="3544"/>
        <w:rPr>
          <w:rtl/>
        </w:rPr>
      </w:pPr>
      <w:r>
        <w:t xml:space="preserve">                                            </w:t>
      </w:r>
      <w:r w:rsidR="008F1308">
        <w:t xml:space="preserve"> </w:t>
      </w:r>
      <w:bookmarkStart w:id="6" w:name="Private_Number"/>
      <w:r w:rsidR="00926B81">
        <w:rPr>
          <w:rtl/>
        </w:rPr>
        <w:tab/>
      </w:r>
      <w:r>
        <w:rPr>
          <w:rFonts w:hint="cs"/>
          <w:rtl/>
        </w:rPr>
        <w:t>פ/3334/24</w:t>
      </w:r>
      <w:bookmarkEnd w:id="6"/>
    </w:p>
    <w:p w14:paraId="6CD63328" w14:textId="7F14F2A4" w:rsidR="00D33E55" w:rsidRPr="00F67051" w:rsidRDefault="00D33E55" w:rsidP="00D33E55">
      <w:pPr>
        <w:pStyle w:val="HeadHatzaotHok"/>
        <w:rPr>
          <w:rtl/>
        </w:rPr>
      </w:pPr>
      <w:bookmarkStart w:id="7" w:name="LGS_Subject"/>
      <w:r>
        <w:rPr>
          <w:rFonts w:hint="cs"/>
          <w:rtl/>
        </w:rPr>
        <w:t xml:space="preserve">הצעת חוק פיקוח על מחירי מצרכים ושירותים (תיקון – פיקוח על מוצרי מזון בריא בסיסיים), </w:t>
      </w:r>
      <w:proofErr w:type="spellStart"/>
      <w:r>
        <w:rPr>
          <w:rFonts w:hint="cs"/>
          <w:rtl/>
        </w:rPr>
        <w:t>התשפ"ב</w:t>
      </w:r>
      <w:proofErr w:type="spellEnd"/>
      <w:r>
        <w:rPr>
          <w:rFonts w:hint="cs"/>
          <w:rtl/>
        </w:rPr>
        <w:t xml:space="preserve">–2022 </w:t>
      </w:r>
      <w:bookmarkEnd w:id="7"/>
    </w:p>
    <w:p w14:paraId="707571CD" w14:textId="77777777" w:rsidR="00D33E55" w:rsidRDefault="00D33E55" w:rsidP="00D33E55">
      <w:pPr>
        <w:pStyle w:val="HeadDivreiHesber"/>
        <w:spacing w:before="0" w:after="0"/>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1872"/>
        <w:gridCol w:w="624"/>
        <w:gridCol w:w="4647"/>
      </w:tblGrid>
      <w:tr w:rsidR="00D33E55" w14:paraId="7D08131F" w14:textId="77777777" w:rsidTr="00926B81">
        <w:trPr>
          <w:cantSplit/>
        </w:trPr>
        <w:tc>
          <w:tcPr>
            <w:tcW w:w="1871" w:type="dxa"/>
          </w:tcPr>
          <w:p w14:paraId="649BB171" w14:textId="77777777" w:rsidR="00D33E55" w:rsidRDefault="00D33E55" w:rsidP="00B45B5C">
            <w:pPr>
              <w:pStyle w:val="TableSideHeading"/>
              <w:keepLines w:val="0"/>
            </w:pPr>
            <w:r>
              <w:rPr>
                <w:rFonts w:hint="cs"/>
                <w:rtl/>
              </w:rPr>
              <w:t>הוספת סעיף 6א</w:t>
            </w:r>
          </w:p>
        </w:tc>
        <w:tc>
          <w:tcPr>
            <w:tcW w:w="624" w:type="dxa"/>
          </w:tcPr>
          <w:p w14:paraId="43F33283" w14:textId="77777777" w:rsidR="00D33E55" w:rsidRDefault="00D33E55" w:rsidP="00B45B5C">
            <w:pPr>
              <w:pStyle w:val="TableText"/>
              <w:keepLines w:val="0"/>
            </w:pPr>
            <w:r>
              <w:rPr>
                <w:rFonts w:hint="cs"/>
                <w:rtl/>
              </w:rPr>
              <w:t>1.</w:t>
            </w:r>
          </w:p>
        </w:tc>
        <w:tc>
          <w:tcPr>
            <w:tcW w:w="7143" w:type="dxa"/>
            <w:gridSpan w:val="3"/>
          </w:tcPr>
          <w:p w14:paraId="63E5AC18" w14:textId="0F0F52B7" w:rsidR="00D33E55" w:rsidRPr="00FE5A1A" w:rsidRDefault="00D33E55" w:rsidP="00926B81">
            <w:pPr>
              <w:pStyle w:val="TableBlock"/>
            </w:pPr>
            <w:r w:rsidRPr="00FE5A1A">
              <w:rPr>
                <w:rtl/>
              </w:rPr>
              <w:t xml:space="preserve">בחוק פיקוח על מחירי מצרכים ושירותים, </w:t>
            </w:r>
            <w:proofErr w:type="spellStart"/>
            <w:r w:rsidRPr="00FE5A1A">
              <w:rPr>
                <w:rtl/>
              </w:rPr>
              <w:t>התשנ"ו</w:t>
            </w:r>
            <w:proofErr w:type="spellEnd"/>
            <w:r w:rsidRPr="00FE5A1A">
              <w:rPr>
                <w:rtl/>
              </w:rPr>
              <w:t>–1996</w:t>
            </w:r>
            <w:r w:rsidR="003A6817" w:rsidRPr="00926B81">
              <w:rPr>
                <w:rStyle w:val="a5"/>
                <w:rFonts w:ascii="David" w:hAnsi="David"/>
                <w:sz w:val="26"/>
                <w:rtl/>
              </w:rPr>
              <w:footnoteReference w:id="2"/>
            </w:r>
            <w:r w:rsidRPr="00FE5A1A">
              <w:rPr>
                <w:rtl/>
              </w:rPr>
              <w:t>, בסעיף 6, אחרי סעיף קטן (ב) יבוא:</w:t>
            </w:r>
          </w:p>
        </w:tc>
      </w:tr>
      <w:tr w:rsidR="00D33E55" w14:paraId="64887E52" w14:textId="77777777" w:rsidTr="00926B81">
        <w:trPr>
          <w:cantSplit/>
        </w:trPr>
        <w:tc>
          <w:tcPr>
            <w:tcW w:w="1871" w:type="dxa"/>
          </w:tcPr>
          <w:p w14:paraId="39D27683" w14:textId="77777777" w:rsidR="00D33E55" w:rsidRDefault="00D33E55" w:rsidP="00B45B5C">
            <w:pPr>
              <w:pStyle w:val="TableSideHeading"/>
              <w:keepLines w:val="0"/>
            </w:pPr>
          </w:p>
        </w:tc>
        <w:tc>
          <w:tcPr>
            <w:tcW w:w="624" w:type="dxa"/>
          </w:tcPr>
          <w:p w14:paraId="5A1948F2" w14:textId="77777777" w:rsidR="00D33E55" w:rsidRDefault="00D33E55" w:rsidP="00B45B5C">
            <w:pPr>
              <w:pStyle w:val="TableText"/>
              <w:keepLines w:val="0"/>
            </w:pPr>
          </w:p>
        </w:tc>
        <w:tc>
          <w:tcPr>
            <w:tcW w:w="1872" w:type="dxa"/>
          </w:tcPr>
          <w:p w14:paraId="17103F16" w14:textId="77777777" w:rsidR="00D33E55" w:rsidRDefault="00D33E55" w:rsidP="00B45B5C">
            <w:pPr>
              <w:pStyle w:val="TableInnerSideHeading"/>
            </w:pPr>
            <w:r>
              <w:rPr>
                <w:rFonts w:hint="cs"/>
                <w:rtl/>
              </w:rPr>
              <w:t>"תחולת החוק על מוצרי מזון בריא בסיסיים</w:t>
            </w:r>
          </w:p>
        </w:tc>
        <w:tc>
          <w:tcPr>
            <w:tcW w:w="624" w:type="dxa"/>
          </w:tcPr>
          <w:p w14:paraId="6550FA4B" w14:textId="77777777" w:rsidR="00D33E55" w:rsidRPr="00EC123F" w:rsidRDefault="00D33E55" w:rsidP="00B45B5C">
            <w:pPr>
              <w:pStyle w:val="TableText"/>
            </w:pPr>
            <w:r>
              <w:rPr>
                <w:rFonts w:hint="cs"/>
                <w:rtl/>
              </w:rPr>
              <w:t>6א.</w:t>
            </w:r>
          </w:p>
        </w:tc>
        <w:tc>
          <w:tcPr>
            <w:tcW w:w="4647" w:type="dxa"/>
          </w:tcPr>
          <w:p w14:paraId="6E9EFE23" w14:textId="3789D584" w:rsidR="00D33E55" w:rsidRPr="00362F58" w:rsidRDefault="00D33E55" w:rsidP="00926B81">
            <w:pPr>
              <w:pStyle w:val="TableBlock"/>
              <w:rPr>
                <w:sz w:val="26"/>
              </w:rPr>
            </w:pPr>
            <w:r>
              <w:rPr>
                <w:rFonts w:hint="cs"/>
                <w:sz w:val="26"/>
                <w:rtl/>
              </w:rPr>
              <w:t>שר האוצר ושר הבריאות, באישור ועדת הכלכלה של הכנסת,</w:t>
            </w:r>
            <w:r>
              <w:rPr>
                <w:sz w:val="26"/>
                <w:rtl/>
              </w:rPr>
              <w:t xml:space="preserve"> </w:t>
            </w:r>
            <w:r>
              <w:rPr>
                <w:rFonts w:hint="cs"/>
                <w:sz w:val="26"/>
                <w:rtl/>
              </w:rPr>
              <w:t>יקבעו בתקנות רשימ</w:t>
            </w:r>
            <w:r w:rsidR="007A0A1C">
              <w:rPr>
                <w:rFonts w:hint="cs"/>
                <w:sz w:val="26"/>
                <w:rtl/>
              </w:rPr>
              <w:t>ת</w:t>
            </w:r>
            <w:r>
              <w:rPr>
                <w:rFonts w:hint="cs"/>
                <w:sz w:val="26"/>
                <w:rtl/>
              </w:rPr>
              <w:t xml:space="preserve"> </w:t>
            </w:r>
            <w:r>
              <w:rPr>
                <w:sz w:val="26"/>
                <w:rtl/>
              </w:rPr>
              <w:t>מוצרי מזון בריא</w:t>
            </w:r>
            <w:r>
              <w:rPr>
                <w:rFonts w:hint="cs"/>
                <w:sz w:val="26"/>
                <w:rtl/>
              </w:rPr>
              <w:t xml:space="preserve"> </w:t>
            </w:r>
            <w:r w:rsidR="00AA07D1">
              <w:rPr>
                <w:rFonts w:hint="cs"/>
                <w:sz w:val="26"/>
                <w:rtl/>
              </w:rPr>
              <w:t xml:space="preserve">בסיסיים </w:t>
            </w:r>
            <w:r>
              <w:rPr>
                <w:rFonts w:hint="cs"/>
                <w:sz w:val="26"/>
                <w:rtl/>
              </w:rPr>
              <w:t>עליה יחולו הוראות סעיף 12."</w:t>
            </w:r>
          </w:p>
        </w:tc>
      </w:tr>
      <w:tr w:rsidR="00D33E55" w14:paraId="7825A748" w14:textId="77777777" w:rsidTr="00926B81">
        <w:trPr>
          <w:cantSplit/>
        </w:trPr>
        <w:tc>
          <w:tcPr>
            <w:tcW w:w="1871" w:type="dxa"/>
          </w:tcPr>
          <w:p w14:paraId="6363087F" w14:textId="77777777" w:rsidR="00D33E55" w:rsidRDefault="00D33E55" w:rsidP="00B45B5C">
            <w:pPr>
              <w:pStyle w:val="TableSideHeading"/>
              <w:keepLines w:val="0"/>
            </w:pPr>
            <w:r>
              <w:rPr>
                <w:rFonts w:hint="cs"/>
                <w:rtl/>
              </w:rPr>
              <w:t xml:space="preserve"> תקנות ראשונות</w:t>
            </w:r>
          </w:p>
        </w:tc>
        <w:tc>
          <w:tcPr>
            <w:tcW w:w="624" w:type="dxa"/>
          </w:tcPr>
          <w:p w14:paraId="6949E1E0" w14:textId="77777777" w:rsidR="00D33E55" w:rsidRDefault="00D33E55" w:rsidP="00B45B5C">
            <w:pPr>
              <w:pStyle w:val="TableText"/>
              <w:keepLines w:val="0"/>
            </w:pPr>
            <w:r>
              <w:rPr>
                <w:rFonts w:hint="cs"/>
                <w:rtl/>
              </w:rPr>
              <w:t>2.</w:t>
            </w:r>
          </w:p>
        </w:tc>
        <w:tc>
          <w:tcPr>
            <w:tcW w:w="7143" w:type="dxa"/>
            <w:gridSpan w:val="3"/>
          </w:tcPr>
          <w:p w14:paraId="526B443D" w14:textId="77777777" w:rsidR="00D33E55" w:rsidRPr="00C34DE2" w:rsidRDefault="00D33E55" w:rsidP="00926B81">
            <w:pPr>
              <w:pStyle w:val="TableBlock"/>
            </w:pPr>
            <w:r>
              <w:rPr>
                <w:rFonts w:hint="cs"/>
                <w:rtl/>
              </w:rPr>
              <w:t>תקנות ראשונות לפי סעיף 6א לחוק העיקרי כנוסחו בחוק זה יובאו לאישור ועדת הכלכלה של הכנסת בתוך 3 חודשים מיום תחילתו של חוק זה.</w:t>
            </w:r>
          </w:p>
        </w:tc>
      </w:tr>
    </w:tbl>
    <w:p w14:paraId="578F6E2A" w14:textId="77777777" w:rsidR="00D33E55" w:rsidRDefault="00D33E55" w:rsidP="00D33E55">
      <w:pPr>
        <w:pStyle w:val="HeadDivreiHesber"/>
        <w:rPr>
          <w:rtl/>
        </w:rPr>
      </w:pPr>
      <w:r w:rsidRPr="0027450A">
        <w:rPr>
          <w:rFonts w:hint="cs"/>
          <w:rtl/>
        </w:rPr>
        <w:t>דברי הסבר</w:t>
      </w:r>
    </w:p>
    <w:p w14:paraId="34822896" w14:textId="48E4DCFE" w:rsidR="00D33E55" w:rsidRPr="00926B81" w:rsidRDefault="00D33E55" w:rsidP="00926B81">
      <w:pPr>
        <w:pStyle w:val="Hesber1st"/>
        <w:tabs>
          <w:tab w:val="clear" w:pos="680"/>
        </w:tabs>
      </w:pPr>
      <w:r w:rsidRPr="00926B81">
        <w:rPr>
          <w:rtl/>
        </w:rPr>
        <w:t xml:space="preserve">על פי סעיף 6(ב)(1) לחוק פיקוח על מחירי מצרכים ושירותים, </w:t>
      </w:r>
      <w:proofErr w:type="spellStart"/>
      <w:r w:rsidRPr="00926B81">
        <w:rPr>
          <w:rtl/>
        </w:rPr>
        <w:t>התשנ"ו</w:t>
      </w:r>
      <w:proofErr w:type="spellEnd"/>
      <w:r w:rsidRPr="00926B81">
        <w:rPr>
          <w:rFonts w:hint="cs"/>
          <w:rtl/>
        </w:rPr>
        <w:t>–</w:t>
      </w:r>
      <w:r w:rsidRPr="00926B81">
        <w:rPr>
          <w:rtl/>
        </w:rPr>
        <w:t>1996, שר</w:t>
      </w:r>
      <w:r w:rsidRPr="00926B81">
        <w:rPr>
          <w:rFonts w:hint="cs"/>
          <w:rtl/>
        </w:rPr>
        <w:t xml:space="preserve"> האוצר ושר הבריאות</w:t>
      </w:r>
      <w:r w:rsidRPr="00926B81">
        <w:rPr>
          <w:rtl/>
        </w:rPr>
        <w:t xml:space="preserve"> רשאים להכליל מצרך תחת רשימת המוצרים בפיקוח אם הוא חיוני ויש צורך בפיקוח על מחירו משיקולים של טובת הציבור. </w:t>
      </w:r>
      <w:r w:rsidRPr="00926B81">
        <w:rPr>
          <w:rFonts w:hint="cs"/>
          <w:rtl/>
        </w:rPr>
        <w:t xml:space="preserve">הצעת החוק באה להחיל את תקנות הפיקוח על מוצרי מזון בריא בסיסיים </w:t>
      </w:r>
      <w:proofErr w:type="spellStart"/>
      <w:r w:rsidRPr="00926B81">
        <w:rPr>
          <w:rFonts w:hint="cs"/>
          <w:rtl/>
        </w:rPr>
        <w:t>ולהנגיש</w:t>
      </w:r>
      <w:proofErr w:type="spellEnd"/>
      <w:r w:rsidRPr="00926B81">
        <w:rPr>
          <w:rFonts w:hint="cs"/>
          <w:rtl/>
        </w:rPr>
        <w:t xml:space="preserve"> את אותם מוצרים לכל משפחה בישראל משיקולים של טובת הציבור ורווחתו. </w:t>
      </w:r>
    </w:p>
    <w:p w14:paraId="005BC87B" w14:textId="77777777" w:rsidR="00D33E55" w:rsidRPr="00926B81" w:rsidRDefault="00D33E55" w:rsidP="00926B81">
      <w:pPr>
        <w:pStyle w:val="Hesber"/>
        <w:rPr>
          <w:rtl/>
        </w:rPr>
      </w:pPr>
      <w:r w:rsidRPr="00926B81">
        <w:rPr>
          <w:rtl/>
        </w:rPr>
        <w:t>רבות נכתב על חשיבות התזונה הבריאה, לשם שמירה על איכות החיים הפרטית ועל החברה כולה. במסגרת זו הוקמ</w:t>
      </w:r>
      <w:r w:rsidRPr="00926B81">
        <w:rPr>
          <w:rFonts w:hint="cs"/>
          <w:rtl/>
        </w:rPr>
        <w:t>ה</w:t>
      </w:r>
      <w:r w:rsidRPr="00926B81">
        <w:rPr>
          <w:rtl/>
        </w:rPr>
        <w:t xml:space="preserve"> במשרד הבריאות תחת חזון "לעתיד בריא 2020" ה</w:t>
      </w:r>
      <w:r w:rsidRPr="00926B81">
        <w:rPr>
          <w:rFonts w:hint="cs"/>
          <w:rtl/>
        </w:rPr>
        <w:t>ו</w:t>
      </w:r>
      <w:r w:rsidRPr="00926B81">
        <w:rPr>
          <w:rtl/>
        </w:rPr>
        <w:t>ועדה להתנהגויות בריאות, שתחתיה תתי ועדות העוסקות בין היתר בתזונה נבונה ובמניעת השמנה. בחינ</w:t>
      </w:r>
      <w:r w:rsidRPr="00926B81">
        <w:rPr>
          <w:rFonts w:hint="cs"/>
          <w:rtl/>
        </w:rPr>
        <w:t>ה של</w:t>
      </w:r>
      <w:r w:rsidRPr="00926B81">
        <w:rPr>
          <w:rtl/>
        </w:rPr>
        <w:t xml:space="preserve"> דוחות ה</w:t>
      </w:r>
      <w:r w:rsidRPr="00926B81">
        <w:rPr>
          <w:rFonts w:hint="cs"/>
          <w:rtl/>
        </w:rPr>
        <w:t>ו</w:t>
      </w:r>
      <w:r w:rsidRPr="00926B81">
        <w:rPr>
          <w:rtl/>
        </w:rPr>
        <w:t>ועדות</w:t>
      </w:r>
      <w:r w:rsidRPr="00926B81">
        <w:rPr>
          <w:rFonts w:hint="cs"/>
          <w:rtl/>
        </w:rPr>
        <w:t>,</w:t>
      </w:r>
      <w:r w:rsidRPr="00926B81">
        <w:rPr>
          <w:rtl/>
        </w:rPr>
        <w:t xml:space="preserve"> כמו גם מחקרים חיצוניים</w:t>
      </w:r>
      <w:r w:rsidRPr="00926B81">
        <w:rPr>
          <w:rFonts w:hint="cs"/>
          <w:rtl/>
        </w:rPr>
        <w:t>,</w:t>
      </w:r>
      <w:r w:rsidRPr="00926B81">
        <w:rPr>
          <w:rtl/>
        </w:rPr>
        <w:t xml:space="preserve"> מבהירה כי יש צורך בשינוי הרגלי התזונה של הצרכן הישראלי, במוסדות החינוך ובמקומות ציבוריים ובאופן פרטי. </w:t>
      </w:r>
    </w:p>
    <w:p w14:paraId="5C26BCD2" w14:textId="77777777" w:rsidR="00D33E55" w:rsidRPr="00926B81" w:rsidRDefault="00D33E55" w:rsidP="00926B81">
      <w:pPr>
        <w:pStyle w:val="Hesber"/>
        <w:rPr>
          <w:rtl/>
        </w:rPr>
      </w:pPr>
      <w:r w:rsidRPr="00926B81">
        <w:rPr>
          <w:rtl/>
        </w:rPr>
        <w:t>עם זאת, אזרחים המבקשים לצרוך מזון בריא, בין היתר בעקבות פעילויות ההסברה של משרד הבריאות, נתקלים בקושי ניכר – מחירי המזון הבריא גבוהים בהרבה מ</w:t>
      </w:r>
      <w:r w:rsidRPr="00926B81">
        <w:rPr>
          <w:rFonts w:hint="cs"/>
          <w:rtl/>
        </w:rPr>
        <w:t>מחיריהם של</w:t>
      </w:r>
      <w:r w:rsidRPr="00926B81">
        <w:rPr>
          <w:rtl/>
        </w:rPr>
        <w:t xml:space="preserve"> המוצרים </w:t>
      </w:r>
      <w:r w:rsidRPr="00926B81">
        <w:rPr>
          <w:rtl/>
        </w:rPr>
        <w:lastRenderedPageBreak/>
        <w:t xml:space="preserve">המקבילים להם שאינם בריאים או שהם בריאים פחות. </w:t>
      </w:r>
    </w:p>
    <w:p w14:paraId="5526AF96" w14:textId="77777777" w:rsidR="00D33E55" w:rsidRPr="00926B81" w:rsidRDefault="00D33E55" w:rsidP="00926B81">
      <w:pPr>
        <w:pStyle w:val="Hesber"/>
        <w:rPr>
          <w:rtl/>
        </w:rPr>
      </w:pPr>
      <w:r w:rsidRPr="00926B81">
        <w:rPr>
          <w:rtl/>
        </w:rPr>
        <w:t>כך, משרד הכלכלה מפקח על לחם אחיד, לחם לבן או חלה, אך אינו מפקח על מחירו של לחם מלא או לחם דגנים. באופן דומה, מפוקחים מוצרי חלב פרה אך לא מוצרי</w:t>
      </w:r>
      <w:r w:rsidRPr="00926B81">
        <w:rPr>
          <w:rFonts w:hint="cs"/>
          <w:rtl/>
        </w:rPr>
        <w:t>ם מקבילים.</w:t>
      </w:r>
    </w:p>
    <w:p w14:paraId="482AF9EA" w14:textId="77777777" w:rsidR="00D33E55" w:rsidRPr="00926B81" w:rsidRDefault="00D33E55" w:rsidP="00926B81">
      <w:pPr>
        <w:pStyle w:val="Hesber"/>
        <w:rPr>
          <w:rtl/>
        </w:rPr>
      </w:pPr>
      <w:r w:rsidRPr="00926B81">
        <w:rPr>
          <w:rtl/>
        </w:rPr>
        <w:t>מצב זה מוביל לקושי בו נתקלות בעיקר משפחות מאוכלוסיות מוחלשות אשר נמנע מהן בשל כך לנהל אורח חיים בריא. בכך, מחמיר הפער שבין מצבם הבריאותי של בני אוכלוסיות מוחלשות, החשופים גם כך למצוקה בריאותית קשה יותר</w:t>
      </w:r>
      <w:r w:rsidRPr="00926B81">
        <w:rPr>
          <w:rFonts w:hint="cs"/>
          <w:rtl/>
        </w:rPr>
        <w:t xml:space="preserve">, לבין שאר הציבור הישראלי. </w:t>
      </w:r>
    </w:p>
    <w:p w14:paraId="33C2597B" w14:textId="77777777" w:rsidR="00D33E55" w:rsidRPr="00926B81" w:rsidRDefault="00D33E55" w:rsidP="00926B81">
      <w:pPr>
        <w:pStyle w:val="Hesber"/>
        <w:rPr>
          <w:rtl/>
        </w:rPr>
      </w:pPr>
      <w:r w:rsidRPr="00926B81">
        <w:rPr>
          <w:rtl/>
        </w:rPr>
        <w:t xml:space="preserve">משרד הבריאות הכין רשימה מפורטת של מוצרי מזון בריא אותם יש להכניס לרשימת המוצרים בפיקוח ממשלתי. </w:t>
      </w:r>
      <w:r w:rsidRPr="00926B81">
        <w:rPr>
          <w:rFonts w:hint="cs"/>
          <w:rtl/>
        </w:rPr>
        <w:t>בין היתר, המליץ משרד הבריאות להכניס לרשימת המוצרים בפיקוח: לחם מדגן מלא, דגנים מלאים, קטניות, ירקות ופירות עונתיים, טחינה גולמית, שמן זית, אגוזי מלך ושקדים ועוד.</w:t>
      </w:r>
    </w:p>
    <w:p w14:paraId="41EF847F" w14:textId="2667932A" w:rsidR="00D33E55" w:rsidRPr="00926B81" w:rsidRDefault="00D33E55" w:rsidP="00926B81">
      <w:pPr>
        <w:pStyle w:val="Hesber"/>
        <w:rPr>
          <w:rtl/>
        </w:rPr>
      </w:pPr>
      <w:r w:rsidRPr="00926B81">
        <w:rPr>
          <w:rtl/>
        </w:rPr>
        <w:t>מוצע כי</w:t>
      </w:r>
      <w:r w:rsidRPr="00926B81">
        <w:rPr>
          <w:rFonts w:hint="cs"/>
          <w:rtl/>
        </w:rPr>
        <w:t xml:space="preserve"> שר האוצר ושר הבריאות ויקבעו בתקנות רשימת </w:t>
      </w:r>
      <w:r w:rsidRPr="00926B81">
        <w:rPr>
          <w:rtl/>
        </w:rPr>
        <w:t>מוצרי</w:t>
      </w:r>
      <w:r w:rsidRPr="00926B81">
        <w:rPr>
          <w:rFonts w:hint="cs"/>
          <w:rtl/>
        </w:rPr>
        <w:t xml:space="preserve"> מזון בריא בסיסיים</w:t>
      </w:r>
      <w:r w:rsidRPr="00926B81">
        <w:rPr>
          <w:rtl/>
        </w:rPr>
        <w:t xml:space="preserve"> </w:t>
      </w:r>
      <w:r w:rsidRPr="00926B81">
        <w:rPr>
          <w:rFonts w:hint="cs"/>
          <w:rtl/>
        </w:rPr>
        <w:t xml:space="preserve">עליהם יחול פיקוח לפי חוק זה, כדי ליצור סל מוצרים בסיסי מזין </w:t>
      </w:r>
      <w:r w:rsidR="00C649A7" w:rsidRPr="00926B81">
        <w:rPr>
          <w:rFonts w:hint="cs"/>
          <w:rtl/>
        </w:rPr>
        <w:t>במחירים מפוקחים</w:t>
      </w:r>
      <w:r w:rsidRPr="00926B81">
        <w:rPr>
          <w:rFonts w:hint="cs"/>
          <w:rtl/>
        </w:rPr>
        <w:t>.</w:t>
      </w:r>
    </w:p>
    <w:p w14:paraId="060E0FB4" w14:textId="77777777" w:rsidR="00AA07D1" w:rsidRPr="00926B81" w:rsidRDefault="00D33E55" w:rsidP="00926B81">
      <w:pPr>
        <w:pStyle w:val="Hesber"/>
        <w:rPr>
          <w:rtl/>
        </w:rPr>
      </w:pPr>
      <w:r w:rsidRPr="00926B81">
        <w:rPr>
          <w:rFonts w:hint="cs"/>
          <w:rtl/>
        </w:rPr>
        <w:t xml:space="preserve">הצעת חוק זו הוכנה בסיוע ארגון "נקודת מפנה </w:t>
      </w:r>
      <w:r w:rsidRPr="00926B81">
        <w:rPr>
          <w:rtl/>
        </w:rPr>
        <w:t>–</w:t>
      </w:r>
      <w:r w:rsidRPr="00926B81">
        <w:rPr>
          <w:rFonts w:hint="cs"/>
          <w:rtl/>
        </w:rPr>
        <w:t xml:space="preserve"> המרכז לקידום מדיניות של רווחה כלכלית".</w:t>
      </w:r>
    </w:p>
    <w:p w14:paraId="475F019A" w14:textId="77408CB4" w:rsidR="00D33E55" w:rsidRPr="00926B81" w:rsidRDefault="00D33E55" w:rsidP="00DB1681">
      <w:pPr>
        <w:pStyle w:val="Hesber"/>
        <w:rPr>
          <w:rtl/>
        </w:rPr>
      </w:pPr>
      <w:r w:rsidRPr="00926B81">
        <w:rPr>
          <w:rtl/>
        </w:rPr>
        <w:t xml:space="preserve">הצעות חוק </w:t>
      </w:r>
      <w:r w:rsidRPr="00926B81">
        <w:rPr>
          <w:rFonts w:hint="cs"/>
          <w:rtl/>
        </w:rPr>
        <w:t>דומות</w:t>
      </w:r>
      <w:r w:rsidRPr="00926B81">
        <w:rPr>
          <w:rtl/>
        </w:rPr>
        <w:t xml:space="preserve"> </w:t>
      </w:r>
      <w:r w:rsidR="009B4FFD">
        <w:rPr>
          <w:rFonts w:hint="cs"/>
          <w:rtl/>
        </w:rPr>
        <w:t xml:space="preserve">בעיקרן </w:t>
      </w:r>
      <w:r w:rsidRPr="00926B81">
        <w:rPr>
          <w:rtl/>
        </w:rPr>
        <w:t xml:space="preserve">הונחו על שולחן הכנסת השבע-עשרה על ידי חבר הכנסת אלכס מילר (פ/2510/17) ועל ידי חבר הכנסת גלעד ארדן (פ/2722/17), על שולחן הכנסת השמונה-עשרה על ידי חברת הכנסת מירי </w:t>
      </w:r>
      <w:r w:rsidR="00926B81">
        <w:rPr>
          <w:rFonts w:hint="cs"/>
          <w:rtl/>
        </w:rPr>
        <w:t xml:space="preserve">מרים </w:t>
      </w:r>
      <w:r w:rsidRPr="00926B81">
        <w:rPr>
          <w:rtl/>
        </w:rPr>
        <w:t>רגב וקבוצת חברי הכנסת (פ/3080/18), על שולחן הכנסת התשע-עשרה על ידי חברת הכנסת מירי</w:t>
      </w:r>
      <w:r w:rsidR="00926B81">
        <w:rPr>
          <w:rFonts w:hint="cs"/>
          <w:rtl/>
        </w:rPr>
        <w:t xml:space="preserve"> מרים</w:t>
      </w:r>
      <w:r w:rsidRPr="00926B81">
        <w:rPr>
          <w:rtl/>
        </w:rPr>
        <w:t xml:space="preserve"> רגב (פ/591/19) ועל שולחן הכנסת העשרים על ידי חבר הכנסת דב חנין (פ/625/20).</w:t>
      </w:r>
    </w:p>
    <w:p w14:paraId="7F6961CB" w14:textId="2B7FAE80" w:rsidR="00E13C27" w:rsidRPr="008324D0" w:rsidRDefault="00E13C27" w:rsidP="00D33E55">
      <w:pPr>
        <w:pStyle w:val="HeadHatzaotHok"/>
        <w:rPr>
          <w:rtl/>
        </w:rPr>
      </w:pPr>
    </w:p>
    <w:p w14:paraId="75D687E8" w14:textId="77777777" w:rsidR="007C5AB6" w:rsidRDefault="00926B81">
      <w:pPr>
        <w:jc w:val="left"/>
      </w:pPr>
      <w:bookmarkStart w:id="8" w:name="selectedDocDateB"/>
      <w:bookmarkEnd w:id="8"/>
      <w:r>
        <w:rPr>
          <w:rFonts w:eastAsia="David" w:hint="cs"/>
          <w:sz w:val="26"/>
          <w:szCs w:val="26"/>
          <w:rtl/>
        </w:rPr>
        <w:t>--------------------------------</w:t>
      </w:r>
    </w:p>
    <w:p w14:paraId="4228CBAA" w14:textId="77777777" w:rsidR="007C5AB6" w:rsidRDefault="00926B81">
      <w:pPr>
        <w:jc w:val="left"/>
      </w:pPr>
      <w:r>
        <w:rPr>
          <w:rFonts w:eastAsia="David" w:hint="cs"/>
          <w:sz w:val="26"/>
          <w:szCs w:val="26"/>
          <w:rtl/>
        </w:rPr>
        <w:t>הוגשה ליו"ר הכנסת והסגנים</w:t>
      </w:r>
    </w:p>
    <w:p w14:paraId="321A0051" w14:textId="77777777" w:rsidR="007C5AB6" w:rsidRDefault="00926B81">
      <w:pPr>
        <w:jc w:val="left"/>
      </w:pPr>
      <w:r>
        <w:rPr>
          <w:rFonts w:eastAsia="David" w:hint="cs"/>
          <w:sz w:val="26"/>
          <w:szCs w:val="26"/>
          <w:rtl/>
        </w:rPr>
        <w:t>והונחה על שולחן הכנסת ביום</w:t>
      </w:r>
    </w:p>
    <w:p w14:paraId="2A8AE8D0" w14:textId="77777777" w:rsidR="007C5AB6" w:rsidRDefault="00926B81">
      <w:pPr>
        <w:jc w:val="left"/>
      </w:pPr>
      <w:r>
        <w:rPr>
          <w:rFonts w:eastAsia="David" w:hint="cs"/>
          <w:sz w:val="26"/>
          <w:szCs w:val="26"/>
          <w:rtl/>
        </w:rPr>
        <w:t xml:space="preserve">כ' באדר א' </w:t>
      </w:r>
      <w:proofErr w:type="spellStart"/>
      <w:r>
        <w:rPr>
          <w:rFonts w:eastAsia="David" w:hint="cs"/>
          <w:sz w:val="26"/>
          <w:szCs w:val="26"/>
          <w:rtl/>
        </w:rPr>
        <w:t>התשפ"ב</w:t>
      </w:r>
      <w:proofErr w:type="spellEnd"/>
      <w:r>
        <w:rPr>
          <w:rFonts w:eastAsia="David" w:hint="cs"/>
          <w:sz w:val="26"/>
          <w:szCs w:val="26"/>
          <w:rtl/>
        </w:rPr>
        <w:t xml:space="preserve"> (21.02.2022) </w:t>
      </w:r>
    </w:p>
    <w:p w14:paraId="499BB75F" w14:textId="77777777" w:rsidR="007C5AB6" w:rsidRDefault="007C5AB6">
      <w:pPr>
        <w:spacing w:line="276" w:lineRule="auto"/>
        <w:jc w:val="left"/>
      </w:pPr>
    </w:p>
    <w:sectPr w:rsidR="007C5AB6" w:rsidSect="00926B81">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3BFC" w14:textId="77777777" w:rsidR="00B4122F" w:rsidRDefault="00B4122F">
      <w:r>
        <w:separator/>
      </w:r>
    </w:p>
  </w:endnote>
  <w:endnote w:type="continuationSeparator" w:id="0">
    <w:p w14:paraId="18692B03" w14:textId="77777777" w:rsidR="00B4122F" w:rsidRDefault="00B4122F">
      <w:r>
        <w:continuationSeparator/>
      </w:r>
    </w:p>
  </w:endnote>
  <w:endnote w:type="continuationNotice" w:id="1">
    <w:p w14:paraId="4782F5FA" w14:textId="77777777" w:rsidR="00B4122F" w:rsidRDefault="00B412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adasa Roso SL">
    <w:altName w:val="Times New Roman"/>
    <w:charset w:val="00"/>
    <w:family w:val="roman"/>
    <w:pitch w:val="variable"/>
    <w:sig w:usb0="80001827" w:usb1="5000004A" w:usb2="0000002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1D7" w14:textId="4CB6A8EA"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DB1681">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651A" w14:textId="77777777" w:rsidR="00B4122F" w:rsidRDefault="00B4122F" w:rsidP="00926B81">
      <w:pPr>
        <w:ind w:left="0"/>
      </w:pPr>
      <w:r>
        <w:separator/>
      </w:r>
    </w:p>
  </w:footnote>
  <w:footnote w:type="continuationSeparator" w:id="0">
    <w:p w14:paraId="68135844" w14:textId="77777777" w:rsidR="00B4122F" w:rsidRDefault="00B4122F">
      <w:r>
        <w:continuationSeparator/>
      </w:r>
    </w:p>
  </w:footnote>
  <w:footnote w:type="continuationNotice" w:id="1">
    <w:p w14:paraId="0B1ABB80" w14:textId="77777777" w:rsidR="00B4122F" w:rsidRDefault="00B4122F"/>
  </w:footnote>
  <w:footnote w:id="2">
    <w:p w14:paraId="59E4F68B" w14:textId="6970D773" w:rsidR="003A6817" w:rsidRDefault="003A6817">
      <w:pPr>
        <w:pStyle w:val="a4"/>
      </w:pPr>
      <w:r>
        <w:rPr>
          <w:rStyle w:val="a5"/>
        </w:rPr>
        <w:footnoteRef/>
      </w:r>
      <w:r>
        <w:rPr>
          <w:rtl/>
        </w:rPr>
        <w:t xml:space="preserve"> </w:t>
      </w:r>
      <w:r>
        <w:rPr>
          <w:sz w:val="20"/>
          <w:rtl/>
        </w:rPr>
        <w:t xml:space="preserve">ס"ח </w:t>
      </w:r>
      <w:proofErr w:type="spellStart"/>
      <w:r>
        <w:rPr>
          <w:sz w:val="20"/>
          <w:rtl/>
        </w:rPr>
        <w:t>התשנ"ו</w:t>
      </w:r>
      <w:proofErr w:type="spellEnd"/>
      <w:r>
        <w:rPr>
          <w:sz w:val="20"/>
          <w:rtl/>
        </w:rPr>
        <w:t>, עמ' 192.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2972"/>
    <w:rsid w:val="00203A7F"/>
    <w:rsid w:val="0021633A"/>
    <w:rsid w:val="002200A1"/>
    <w:rsid w:val="002362BF"/>
    <w:rsid w:val="00241B97"/>
    <w:rsid w:val="002425D1"/>
    <w:rsid w:val="00246756"/>
    <w:rsid w:val="00251E58"/>
    <w:rsid w:val="00254605"/>
    <w:rsid w:val="00263328"/>
    <w:rsid w:val="00266D86"/>
    <w:rsid w:val="002728B4"/>
    <w:rsid w:val="0027600C"/>
    <w:rsid w:val="00292712"/>
    <w:rsid w:val="002A487D"/>
    <w:rsid w:val="002C2E29"/>
    <w:rsid w:val="002C3041"/>
    <w:rsid w:val="002D1EE3"/>
    <w:rsid w:val="002F1D80"/>
    <w:rsid w:val="003232A2"/>
    <w:rsid w:val="00325C14"/>
    <w:rsid w:val="00362F58"/>
    <w:rsid w:val="0036422C"/>
    <w:rsid w:val="003710F6"/>
    <w:rsid w:val="00386E88"/>
    <w:rsid w:val="00396585"/>
    <w:rsid w:val="003A6817"/>
    <w:rsid w:val="003C06B4"/>
    <w:rsid w:val="003D6E38"/>
    <w:rsid w:val="003D74A0"/>
    <w:rsid w:val="004033D8"/>
    <w:rsid w:val="004073F0"/>
    <w:rsid w:val="00412A7D"/>
    <w:rsid w:val="00414C5F"/>
    <w:rsid w:val="00416B4D"/>
    <w:rsid w:val="00417CFC"/>
    <w:rsid w:val="00426339"/>
    <w:rsid w:val="004A06DC"/>
    <w:rsid w:val="004B24ED"/>
    <w:rsid w:val="004B6625"/>
    <w:rsid w:val="004D2D82"/>
    <w:rsid w:val="004D3876"/>
    <w:rsid w:val="004E4552"/>
    <w:rsid w:val="004E6CDF"/>
    <w:rsid w:val="00553C9D"/>
    <w:rsid w:val="00562A66"/>
    <w:rsid w:val="005B064E"/>
    <w:rsid w:val="005D51AE"/>
    <w:rsid w:val="005F2E37"/>
    <w:rsid w:val="0062674B"/>
    <w:rsid w:val="006363B2"/>
    <w:rsid w:val="00644940"/>
    <w:rsid w:val="006701F9"/>
    <w:rsid w:val="006818A9"/>
    <w:rsid w:val="006A2D81"/>
    <w:rsid w:val="006C1D0D"/>
    <w:rsid w:val="0070601E"/>
    <w:rsid w:val="00712C72"/>
    <w:rsid w:val="00735FE9"/>
    <w:rsid w:val="00747B8C"/>
    <w:rsid w:val="00760730"/>
    <w:rsid w:val="00763CAA"/>
    <w:rsid w:val="00765F66"/>
    <w:rsid w:val="0078664F"/>
    <w:rsid w:val="007A0A1C"/>
    <w:rsid w:val="007A27CE"/>
    <w:rsid w:val="007C3FA6"/>
    <w:rsid w:val="007C5AB6"/>
    <w:rsid w:val="007D585A"/>
    <w:rsid w:val="007D5A12"/>
    <w:rsid w:val="007E59F9"/>
    <w:rsid w:val="00810BCD"/>
    <w:rsid w:val="00812C98"/>
    <w:rsid w:val="00814D92"/>
    <w:rsid w:val="0083181D"/>
    <w:rsid w:val="008324D0"/>
    <w:rsid w:val="00843EB2"/>
    <w:rsid w:val="00865572"/>
    <w:rsid w:val="00874BBC"/>
    <w:rsid w:val="00892135"/>
    <w:rsid w:val="00895449"/>
    <w:rsid w:val="00897879"/>
    <w:rsid w:val="008A6870"/>
    <w:rsid w:val="008B3782"/>
    <w:rsid w:val="008C2DDC"/>
    <w:rsid w:val="008C7516"/>
    <w:rsid w:val="008E6EC7"/>
    <w:rsid w:val="008F0D63"/>
    <w:rsid w:val="008F1308"/>
    <w:rsid w:val="008F2C35"/>
    <w:rsid w:val="008F6665"/>
    <w:rsid w:val="00904591"/>
    <w:rsid w:val="00905E5F"/>
    <w:rsid w:val="0091204F"/>
    <w:rsid w:val="009203DB"/>
    <w:rsid w:val="00923CD4"/>
    <w:rsid w:val="00926B81"/>
    <w:rsid w:val="00930EFE"/>
    <w:rsid w:val="00943386"/>
    <w:rsid w:val="009456B6"/>
    <w:rsid w:val="00957589"/>
    <w:rsid w:val="00966D06"/>
    <w:rsid w:val="00982412"/>
    <w:rsid w:val="00983A8D"/>
    <w:rsid w:val="009A0DB8"/>
    <w:rsid w:val="009A7257"/>
    <w:rsid w:val="009B4FFD"/>
    <w:rsid w:val="009D6E0A"/>
    <w:rsid w:val="009E1E33"/>
    <w:rsid w:val="00A14672"/>
    <w:rsid w:val="00A26BD6"/>
    <w:rsid w:val="00A443CF"/>
    <w:rsid w:val="00A6611D"/>
    <w:rsid w:val="00A82CB7"/>
    <w:rsid w:val="00A942C1"/>
    <w:rsid w:val="00AA07D1"/>
    <w:rsid w:val="00AA2F03"/>
    <w:rsid w:val="00AC36F7"/>
    <w:rsid w:val="00AC63A4"/>
    <w:rsid w:val="00AD239E"/>
    <w:rsid w:val="00B10265"/>
    <w:rsid w:val="00B16A99"/>
    <w:rsid w:val="00B21211"/>
    <w:rsid w:val="00B35784"/>
    <w:rsid w:val="00B4122F"/>
    <w:rsid w:val="00B733A7"/>
    <w:rsid w:val="00B75C91"/>
    <w:rsid w:val="00B975AD"/>
    <w:rsid w:val="00BC45FB"/>
    <w:rsid w:val="00BC73AF"/>
    <w:rsid w:val="00BF148D"/>
    <w:rsid w:val="00C038CE"/>
    <w:rsid w:val="00C102EC"/>
    <w:rsid w:val="00C23B1A"/>
    <w:rsid w:val="00C310EB"/>
    <w:rsid w:val="00C649A7"/>
    <w:rsid w:val="00C9176A"/>
    <w:rsid w:val="00CF1AA2"/>
    <w:rsid w:val="00D142D3"/>
    <w:rsid w:val="00D17774"/>
    <w:rsid w:val="00D33E55"/>
    <w:rsid w:val="00D54EC1"/>
    <w:rsid w:val="00D63620"/>
    <w:rsid w:val="00D8410D"/>
    <w:rsid w:val="00D867D7"/>
    <w:rsid w:val="00DB1681"/>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C56FE"/>
    <w:rsid w:val="00ED4A6F"/>
    <w:rsid w:val="00EF3A3A"/>
    <w:rsid w:val="00F628D6"/>
    <w:rsid w:val="00F67051"/>
    <w:rsid w:val="00F86A1E"/>
    <w:rsid w:val="00FA5E88"/>
    <w:rsid w:val="00FE04A8"/>
    <w:rsid w:val="00FE5A1A"/>
    <w:rsid w:val="00FF44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4AD90053-0AEF-4D6D-9FB7-55B6A3F8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6B81"/>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926B81"/>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926B81"/>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926B81"/>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926B81"/>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926B81"/>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926B81"/>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926B81"/>
    <w:rPr>
      <w:sz w:val="36"/>
      <w:szCs w:val="52"/>
    </w:rPr>
  </w:style>
  <w:style w:type="paragraph" w:customStyle="1" w:styleId="Cover3-Haknesset">
    <w:name w:val="Cover 3-Haknesset"/>
    <w:basedOn w:val="Cover1-Reshumot"/>
    <w:rsid w:val="00926B81"/>
    <w:rPr>
      <w:b/>
      <w:bCs/>
      <w:spacing w:val="60"/>
    </w:rPr>
  </w:style>
  <w:style w:type="paragraph" w:customStyle="1" w:styleId="Cover4-Date">
    <w:name w:val="Cover 4-Date"/>
    <w:basedOn w:val="a"/>
    <w:rsid w:val="00926B81"/>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926B81"/>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926B81"/>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926B81"/>
    <w:pPr>
      <w:spacing w:before="120" w:after="120"/>
    </w:pPr>
    <w:rPr>
      <w:color w:val="FF0000"/>
      <w:w w:val="80"/>
    </w:rPr>
  </w:style>
  <w:style w:type="paragraph" w:styleId="a3">
    <w:name w:val="endnote text"/>
    <w:basedOn w:val="a"/>
    <w:semiHidden/>
    <w:rsid w:val="00926B81"/>
    <w:pPr>
      <w:ind w:left="227" w:hanging="227"/>
    </w:pPr>
    <w:rPr>
      <w:sz w:val="14"/>
      <w:szCs w:val="22"/>
    </w:rPr>
  </w:style>
  <w:style w:type="paragraph" w:customStyle="1" w:styleId="TableText">
    <w:name w:val="Table Text"/>
    <w:basedOn w:val="a"/>
    <w:rsid w:val="00926B81"/>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926B81"/>
    <w:pPr>
      <w:outlineLvl w:val="2"/>
    </w:pPr>
  </w:style>
  <w:style w:type="paragraph" w:customStyle="1" w:styleId="TableBlock">
    <w:name w:val="Table Block"/>
    <w:basedOn w:val="TableText"/>
    <w:rsid w:val="00926B81"/>
    <w:pPr>
      <w:jc w:val="both"/>
    </w:pPr>
  </w:style>
  <w:style w:type="paragraph" w:customStyle="1" w:styleId="TableHead">
    <w:name w:val="Table Head"/>
    <w:basedOn w:val="TableText"/>
    <w:rsid w:val="00926B81"/>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926B81"/>
    <w:pPr>
      <w:outlineLvl w:val="9"/>
    </w:pPr>
  </w:style>
  <w:style w:type="paragraph" w:customStyle="1" w:styleId="Hesber">
    <w:name w:val="Hesber"/>
    <w:basedOn w:val="a"/>
    <w:rsid w:val="00926B81"/>
    <w:pPr>
      <w:snapToGrid w:val="0"/>
      <w:ind w:left="0" w:firstLine="340"/>
    </w:pPr>
    <w:rPr>
      <w:rFonts w:ascii="Arial" w:eastAsia="Arial Unicode MS" w:hAnsi="Arial"/>
      <w:snapToGrid w:val="0"/>
      <w:sz w:val="20"/>
      <w:szCs w:val="26"/>
    </w:rPr>
  </w:style>
  <w:style w:type="paragraph" w:styleId="a4">
    <w:name w:val="footnote text"/>
    <w:basedOn w:val="a"/>
    <w:autoRedefine/>
    <w:semiHidden/>
    <w:rsid w:val="00926B81"/>
    <w:pPr>
      <w:snapToGrid w:val="0"/>
      <w:spacing w:line="240" w:lineRule="auto"/>
      <w:ind w:left="0"/>
      <w:jc w:val="left"/>
    </w:pPr>
    <w:rPr>
      <w:rFonts w:ascii="Arial" w:eastAsia="Arial Unicode MS" w:hAnsi="Arial"/>
      <w:snapToGrid w:val="0"/>
      <w:sz w:val="14"/>
      <w:szCs w:val="20"/>
    </w:rPr>
  </w:style>
  <w:style w:type="character" w:styleId="a5">
    <w:name w:val="footnote reference"/>
    <w:aliases w:val="Footnote Reference"/>
    <w:basedOn w:val="a0"/>
    <w:semiHidden/>
    <w:rsid w:val="00926B81"/>
    <w:rPr>
      <w:vertAlign w:val="superscript"/>
    </w:rPr>
  </w:style>
  <w:style w:type="paragraph" w:customStyle="1" w:styleId="HesberHeading">
    <w:name w:val="Hesber Heading"/>
    <w:basedOn w:val="Hesber"/>
    <w:rsid w:val="00926B81"/>
    <w:pPr>
      <w:tabs>
        <w:tab w:val="left" w:pos="624"/>
        <w:tab w:val="left" w:pos="1247"/>
      </w:tabs>
    </w:pPr>
    <w:rPr>
      <w:b/>
      <w:bCs/>
    </w:rPr>
  </w:style>
  <w:style w:type="paragraph" w:customStyle="1" w:styleId="HesberWriters">
    <w:name w:val="Hesber Writers"/>
    <w:basedOn w:val="Hesber"/>
    <w:rsid w:val="00926B81"/>
    <w:pPr>
      <w:spacing w:before="120" w:after="120"/>
      <w:ind w:left="1418"/>
      <w:jc w:val="right"/>
    </w:pPr>
    <w:rPr>
      <w:b/>
      <w:bCs/>
    </w:rPr>
  </w:style>
  <w:style w:type="paragraph" w:customStyle="1" w:styleId="Hesber1st">
    <w:name w:val="Hesber 1st"/>
    <w:basedOn w:val="Hesber"/>
    <w:rsid w:val="00926B81"/>
    <w:pPr>
      <w:tabs>
        <w:tab w:val="left" w:pos="680"/>
        <w:tab w:val="left" w:pos="1020"/>
      </w:tabs>
      <w:ind w:firstLine="0"/>
    </w:pPr>
  </w:style>
  <w:style w:type="character" w:styleId="a6">
    <w:name w:val="endnote reference"/>
    <w:basedOn w:val="a0"/>
    <w:semiHidden/>
    <w:rsid w:val="00926B81"/>
    <w:rPr>
      <w:vertAlign w:val="superscript"/>
    </w:rPr>
  </w:style>
  <w:style w:type="paragraph" w:customStyle="1" w:styleId="TableBlockOutdent">
    <w:name w:val="Table BlockOutdent"/>
    <w:basedOn w:val="TableBlock"/>
    <w:rsid w:val="00926B81"/>
    <w:pPr>
      <w:ind w:left="624" w:hanging="624"/>
    </w:pPr>
  </w:style>
  <w:style w:type="paragraph" w:styleId="a7">
    <w:name w:val="header"/>
    <w:basedOn w:val="a"/>
    <w:rsid w:val="00926B81"/>
    <w:pPr>
      <w:tabs>
        <w:tab w:val="center" w:pos="4153"/>
        <w:tab w:val="right" w:pos="8306"/>
      </w:tabs>
    </w:pPr>
  </w:style>
  <w:style w:type="paragraph" w:styleId="a8">
    <w:name w:val="footer"/>
    <w:basedOn w:val="a"/>
    <w:rsid w:val="00926B81"/>
    <w:pPr>
      <w:tabs>
        <w:tab w:val="center" w:pos="4153"/>
        <w:tab w:val="right" w:pos="8306"/>
      </w:tabs>
    </w:pPr>
  </w:style>
  <w:style w:type="paragraph" w:customStyle="1" w:styleId="HeadDivreiHesber">
    <w:name w:val="Head DivreiHesber"/>
    <w:basedOn w:val="a"/>
    <w:rsid w:val="00926B81"/>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926B81"/>
    <w:pPr>
      <w:snapToGrid w:val="0"/>
      <w:jc w:val="left"/>
    </w:pPr>
    <w:rPr>
      <w:rFonts w:ascii="Arial" w:eastAsia="Arial Unicode MS" w:hAnsi="Arial"/>
      <w:snapToGrid w:val="0"/>
      <w:sz w:val="20"/>
      <w:szCs w:val="26"/>
    </w:rPr>
  </w:style>
  <w:style w:type="paragraph" w:styleId="a9">
    <w:name w:val="Title"/>
    <w:basedOn w:val="a"/>
    <w:qFormat/>
    <w:rsid w:val="00943386"/>
    <w:pPr>
      <w:jc w:val="center"/>
    </w:pPr>
    <w:rPr>
      <w:b/>
      <w:bCs/>
      <w:sz w:val="28"/>
      <w:szCs w:val="28"/>
      <w:u w:val="single"/>
    </w:rPr>
  </w:style>
  <w:style w:type="character" w:styleId="aa">
    <w:name w:val="page number"/>
    <w:basedOn w:val="a0"/>
    <w:rsid w:val="00926B81"/>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b">
    <w:name w:val="Balloon Text"/>
    <w:basedOn w:val="a"/>
    <w:link w:val="ac"/>
    <w:semiHidden/>
    <w:unhideWhenUsed/>
    <w:rsid w:val="00325C14"/>
    <w:pPr>
      <w:spacing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styleId="ad">
    <w:name w:val="annotation reference"/>
    <w:basedOn w:val="a0"/>
    <w:semiHidden/>
    <w:unhideWhenUsed/>
    <w:rsid w:val="008324D0"/>
    <w:rPr>
      <w:sz w:val="16"/>
      <w:szCs w:val="16"/>
    </w:rPr>
  </w:style>
  <w:style w:type="paragraph" w:styleId="ae">
    <w:name w:val="annotation text"/>
    <w:basedOn w:val="a"/>
    <w:link w:val="af"/>
    <w:semiHidden/>
    <w:unhideWhenUsed/>
    <w:rsid w:val="008324D0"/>
    <w:pPr>
      <w:spacing w:line="240" w:lineRule="auto"/>
    </w:pPr>
    <w:rPr>
      <w:sz w:val="20"/>
      <w:szCs w:val="20"/>
    </w:rPr>
  </w:style>
  <w:style w:type="character" w:customStyle="1" w:styleId="af">
    <w:name w:val="טקסט הערה תו"/>
    <w:basedOn w:val="a0"/>
    <w:link w:val="ae"/>
    <w:semiHidden/>
    <w:rsid w:val="008324D0"/>
    <w:rPr>
      <w:rFonts w:ascii="Hadasa Roso SL" w:hAnsi="Hadasa Roso SL" w:cs="Hadasa Roso SL"/>
      <w:color w:val="000000"/>
      <w:spacing w:val="1"/>
      <w:lang w:eastAsia="ja-JP"/>
    </w:rPr>
  </w:style>
  <w:style w:type="paragraph" w:styleId="af0">
    <w:name w:val="annotation subject"/>
    <w:basedOn w:val="ae"/>
    <w:next w:val="ae"/>
    <w:link w:val="af1"/>
    <w:semiHidden/>
    <w:unhideWhenUsed/>
    <w:rsid w:val="008324D0"/>
    <w:rPr>
      <w:b/>
      <w:bCs/>
    </w:rPr>
  </w:style>
  <w:style w:type="character" w:customStyle="1" w:styleId="af1">
    <w:name w:val="נושא הערה תו"/>
    <w:basedOn w:val="af"/>
    <w:link w:val="af0"/>
    <w:semiHidden/>
    <w:rsid w:val="008324D0"/>
    <w:rPr>
      <w:rFonts w:ascii="Hadasa Roso SL" w:hAnsi="Hadasa Roso SL" w:cs="Hadasa Roso SL"/>
      <w:b/>
      <w:bCs/>
      <w:color w:val="000000"/>
      <w:spacing w:val="1"/>
      <w:lang w:eastAsia="ja-JP"/>
    </w:rPr>
  </w:style>
  <w:style w:type="character" w:customStyle="1" w:styleId="10">
    <w:name w:val="כותרת 1 תו"/>
    <w:basedOn w:val="a0"/>
    <w:link w:val="1"/>
    <w:uiPriority w:val="9"/>
    <w:rsid w:val="00926B81"/>
    <w:rPr>
      <w:rFonts w:asciiTheme="majorHAnsi" w:eastAsiaTheme="majorEastAsia" w:hAnsiTheme="majorHAnsi" w:cs="David"/>
      <w:bCs/>
      <w:sz w:val="32"/>
      <w:szCs w:val="36"/>
    </w:rPr>
  </w:style>
  <w:style w:type="character" w:customStyle="1" w:styleId="20">
    <w:name w:val="כותרת 2 תו"/>
    <w:basedOn w:val="a0"/>
    <w:link w:val="2"/>
    <w:rsid w:val="00926B81"/>
    <w:rPr>
      <w:rFonts w:asciiTheme="majorHAnsi" w:eastAsiaTheme="majorEastAsia" w:hAnsiTheme="majorHAnsi" w:cs="David"/>
      <w:bCs/>
      <w:sz w:val="26"/>
      <w:szCs w:val="36"/>
      <w:u w:val="single"/>
    </w:rPr>
  </w:style>
  <w:style w:type="character" w:customStyle="1" w:styleId="30">
    <w:name w:val="כותרת 3 תו"/>
    <w:basedOn w:val="a0"/>
    <w:link w:val="3"/>
    <w:rsid w:val="00926B81"/>
    <w:rPr>
      <w:rFonts w:asciiTheme="majorHAnsi" w:eastAsiaTheme="majorEastAsia" w:hAnsiTheme="majorHAnsi" w:cs="David"/>
      <w:sz w:val="24"/>
      <w:szCs w:val="28"/>
      <w:u w:val="double"/>
    </w:rPr>
  </w:style>
  <w:style w:type="character" w:customStyle="1" w:styleId="40">
    <w:name w:val="כותרת 4 תו"/>
    <w:basedOn w:val="a0"/>
    <w:link w:val="4"/>
    <w:uiPriority w:val="9"/>
    <w:rsid w:val="00926B81"/>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926B81"/>
    <w:rPr>
      <w:rFonts w:ascii="David" w:eastAsiaTheme="minorHAnsi" w:hAnsi="David" w:cs="David"/>
      <w:color w:val="000000" w:themeColor="text1"/>
      <w:sz w:val="24"/>
      <w:szCs w:val="24"/>
    </w:rPr>
  </w:style>
  <w:style w:type="paragraph" w:styleId="af2">
    <w:name w:val="TOC Heading"/>
    <w:basedOn w:val="1"/>
    <w:next w:val="a"/>
    <w:uiPriority w:val="39"/>
    <w:unhideWhenUsed/>
    <w:qFormat/>
    <w:rsid w:val="00926B81"/>
    <w:pPr>
      <w:widowControl/>
      <w:spacing w:before="120" w:after="120"/>
      <w:outlineLvl w:val="9"/>
    </w:pPr>
    <w:rPr>
      <w:rtl/>
      <w:cs/>
    </w:rPr>
  </w:style>
  <w:style w:type="paragraph" w:styleId="TOC1">
    <w:name w:val="toc 1"/>
    <w:basedOn w:val="a"/>
    <w:next w:val="a"/>
    <w:autoRedefine/>
    <w:uiPriority w:val="39"/>
    <w:unhideWhenUsed/>
    <w:rsid w:val="00926B81"/>
    <w:pPr>
      <w:tabs>
        <w:tab w:val="right" w:leader="dot" w:pos="9629"/>
      </w:tabs>
      <w:spacing w:after="100"/>
    </w:pPr>
    <w:rPr>
      <w:bCs/>
      <w:szCs w:val="22"/>
    </w:rPr>
  </w:style>
  <w:style w:type="paragraph" w:styleId="TOC2">
    <w:name w:val="toc 2"/>
    <w:basedOn w:val="a"/>
    <w:next w:val="a"/>
    <w:uiPriority w:val="39"/>
    <w:unhideWhenUsed/>
    <w:rsid w:val="00926B81"/>
    <w:pPr>
      <w:tabs>
        <w:tab w:val="right" w:leader="dot" w:pos="9628"/>
      </w:tabs>
      <w:spacing w:after="100"/>
    </w:pPr>
    <w:rPr>
      <w:szCs w:val="22"/>
    </w:rPr>
  </w:style>
  <w:style w:type="character" w:styleId="Hyperlink">
    <w:name w:val="Hyperlink"/>
    <w:basedOn w:val="a0"/>
    <w:uiPriority w:val="99"/>
    <w:unhideWhenUsed/>
    <w:rsid w:val="00926B81"/>
    <w:rPr>
      <w:color w:val="0000FF" w:themeColor="hyperlink"/>
      <w:u w:val="single"/>
    </w:rPr>
  </w:style>
  <w:style w:type="paragraph" w:styleId="TOC3">
    <w:name w:val="toc 3"/>
    <w:basedOn w:val="a"/>
    <w:next w:val="a"/>
    <w:uiPriority w:val="39"/>
    <w:unhideWhenUsed/>
    <w:rsid w:val="00926B81"/>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926B81"/>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926B81"/>
    <w:pPr>
      <w:tabs>
        <w:tab w:val="right" w:leader="dot" w:pos="9628"/>
      </w:tabs>
      <w:spacing w:after="100"/>
      <w:ind w:left="567"/>
    </w:pPr>
    <w:rPr>
      <w:szCs w:val="22"/>
    </w:rPr>
  </w:style>
  <w:style w:type="paragraph" w:styleId="TOC6">
    <w:name w:val="toc 6"/>
    <w:basedOn w:val="a"/>
    <w:next w:val="a"/>
    <w:autoRedefine/>
    <w:semiHidden/>
    <w:unhideWhenUsed/>
    <w:rsid w:val="00926B81"/>
    <w:pPr>
      <w:spacing w:after="100"/>
      <w:ind w:left="850"/>
    </w:pPr>
  </w:style>
  <w:style w:type="paragraph" w:styleId="TOC7">
    <w:name w:val="toc 7"/>
    <w:basedOn w:val="a"/>
    <w:next w:val="a"/>
    <w:autoRedefine/>
    <w:semiHidden/>
    <w:unhideWhenUsed/>
    <w:rsid w:val="00926B81"/>
    <w:pPr>
      <w:spacing w:after="100"/>
      <w:ind w:left="1020"/>
    </w:pPr>
  </w:style>
  <w:style w:type="paragraph" w:styleId="TOC8">
    <w:name w:val="toc 8"/>
    <w:basedOn w:val="a"/>
    <w:next w:val="a"/>
    <w:autoRedefine/>
    <w:semiHidden/>
    <w:unhideWhenUsed/>
    <w:rsid w:val="00926B81"/>
    <w:pPr>
      <w:spacing w:after="100"/>
      <w:ind w:left="1190"/>
    </w:pPr>
  </w:style>
  <w:style w:type="paragraph" w:styleId="TOC9">
    <w:name w:val="toc 9"/>
    <w:basedOn w:val="a"/>
    <w:next w:val="a"/>
    <w:autoRedefine/>
    <w:semiHidden/>
    <w:unhideWhenUsed/>
    <w:rsid w:val="00926B81"/>
    <w:pPr>
      <w:spacing w:after="100"/>
      <w:ind w:left="1360"/>
    </w:pPr>
  </w:style>
  <w:style w:type="paragraph" w:customStyle="1" w:styleId="TableHead2">
    <w:name w:val="Table Head2"/>
    <w:basedOn w:val="TableHead"/>
    <w:qFormat/>
    <w:rsid w:val="00926B81"/>
    <w:pPr>
      <w:outlineLvl w:val="9"/>
    </w:pPr>
  </w:style>
  <w:style w:type="paragraph" w:customStyle="1" w:styleId="TableSideHeading2">
    <w:name w:val="Table SideHeading2"/>
    <w:basedOn w:val="TableSideHeading"/>
    <w:autoRedefine/>
    <w:qFormat/>
    <w:rsid w:val="00926B81"/>
    <w:pPr>
      <w:keepLines w:val="0"/>
      <w:outlineLvl w:val="9"/>
    </w:pPr>
  </w:style>
  <w:style w:type="paragraph" w:customStyle="1" w:styleId="0">
    <w:name w:val="סגנון שורה ראשונה:  0  ס''מ"/>
    <w:basedOn w:val="2"/>
    <w:rsid w:val="00926B81"/>
    <w:rPr>
      <w:rFonts w:eastAsia="Times New Roman"/>
    </w:rPr>
  </w:style>
  <w:style w:type="paragraph" w:styleId="af3">
    <w:name w:val="List Paragraph"/>
    <w:basedOn w:val="a"/>
    <w:uiPriority w:val="34"/>
    <w:qFormat/>
    <w:rsid w:val="00926B81"/>
    <w:pPr>
      <w:widowControl/>
      <w:spacing w:line="259" w:lineRule="auto"/>
    </w:pPr>
    <w:rPr>
      <w:rFonts w:asciiTheme="minorHAnsi" w:hAnsiTheme="minorHAnsi"/>
      <w:sz w:val="22"/>
    </w:rPr>
  </w:style>
  <w:style w:type="table" w:styleId="af4">
    <w:name w:val="Table Grid"/>
    <w:basedOn w:val="a1"/>
    <w:rsid w:val="0092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926B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926B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5">
    <w:name w:val="טבלת חקיקה"/>
    <w:basedOn w:val="a1"/>
    <w:uiPriority w:val="99"/>
    <w:rsid w:val="00926B81"/>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926B81"/>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מסמך" ma:contentTypeID="0x010100ABE13442BF316646AF5951F2A6F4E844" ma:contentTypeVersion="" ma:contentTypeDescription="צור מסמך חדש." ma:contentTypeScope="" ma:versionID="3e09f08e861ef8c9ca8a66bc33319a22">
  <xsd:schema xmlns:xsd="http://www.w3.org/2001/XMLSchema" xmlns:xs="http://www.w3.org/2001/XMLSchema" xmlns:p="http://schemas.microsoft.com/office/2006/metadata/properties" xmlns:ns2="290d5b49-c690-4c6f-bbb9-1e50dab33eee" targetNamespace="http://schemas.microsoft.com/office/2006/metadata/properties" ma:root="true" ma:fieldsID="d7dd2f529bbe50785394ddfd47ca1ac1"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0A9111-337E-41EB-8298-DF4939C5A47A}">
  <ds:schemaRefs>
    <ds:schemaRef ds:uri="http://schemas.openxmlformats.org/officeDocument/2006/bibliography"/>
  </ds:schemaRefs>
</ds:datastoreItem>
</file>

<file path=customXml/itemProps4.xml><?xml version="1.0" encoding="utf-8"?>
<ds:datastoreItem xmlns:ds="http://schemas.openxmlformats.org/officeDocument/2006/customXml" ds:itemID="{B0FAF7F7-A98B-4228-BD64-D9EFA0990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2521</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Sher Office</cp:lastModifiedBy>
  <cp:revision>2</cp:revision>
  <cp:lastPrinted>2013-07-04T08:25:00Z</cp:lastPrinted>
  <dcterms:created xsi:type="dcterms:W3CDTF">2022-03-02T09:14:00Z</dcterms:created>
  <dcterms:modified xsi:type="dcterms:W3CDTF">2022-03-02T09:14:00Z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0x010100ABE13442BF316646AF5951F2A6F4E844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2169576</vt:r8>
  </property>
</Properties>
</file>